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EBC" w:rsidRPr="009466C9"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Purpose of Exhibit </w:t>
      </w:r>
    </w:p>
    <w:p w:rsidR="00712EBC" w:rsidRPr="009466C9" w:rsidRDefault="00712EBC" w:rsidP="00712EBC">
      <w:pPr>
        <w:pStyle w:val="ListParagraph"/>
        <w:rPr>
          <w:rFonts w:ascii="Arial" w:hAnsi="Arial" w:cs="Arial"/>
          <w:b/>
        </w:rPr>
      </w:pPr>
    </w:p>
    <w:p w:rsidR="00712EBC" w:rsidRPr="009466C9" w:rsidRDefault="00712EBC" w:rsidP="00712EBC">
      <w:pPr>
        <w:pStyle w:val="ListParagraph"/>
        <w:numPr>
          <w:ilvl w:val="0"/>
          <w:numId w:val="2"/>
        </w:numPr>
        <w:rPr>
          <w:rFonts w:ascii="Arial" w:hAnsi="Arial" w:cs="Arial"/>
          <w:b/>
        </w:rPr>
      </w:pPr>
      <w:r w:rsidRPr="009466C9">
        <w:rPr>
          <w:rFonts w:ascii="Arial" w:hAnsi="Arial" w:cs="Arial"/>
        </w:rPr>
        <w:t xml:space="preserve">This Exhibit sets forth the privacy and security requirements that apply to all Personally Identifiable Information (PII) that </w:t>
      </w:r>
      <w:r>
        <w:rPr>
          <w:rFonts w:ascii="Arial" w:hAnsi="Arial" w:cs="Arial"/>
        </w:rPr>
        <w:t>Contractor</w:t>
      </w:r>
      <w:r w:rsidRPr="009466C9">
        <w:rPr>
          <w:rFonts w:ascii="Arial" w:hAnsi="Arial" w:cs="Arial"/>
        </w:rPr>
        <w:t xml:space="preserve"> obtains, maintains, transmits, uses or discloses from the California Health Benefit Exchange (“Exchange” aka Covered California) pursuant to this Agreement.</w:t>
      </w:r>
    </w:p>
    <w:p w:rsidR="00712EBC" w:rsidRDefault="00712EBC" w:rsidP="00712EBC">
      <w:pPr>
        <w:pStyle w:val="ListParagraph"/>
        <w:rPr>
          <w:rFonts w:ascii="Arial" w:hAnsi="Arial" w:cs="Arial"/>
        </w:rPr>
      </w:pPr>
    </w:p>
    <w:p w:rsidR="00712EBC" w:rsidRPr="00292BAB" w:rsidRDefault="00712EBC" w:rsidP="00712EBC">
      <w:pPr>
        <w:pStyle w:val="ListParagraph"/>
        <w:numPr>
          <w:ilvl w:val="0"/>
          <w:numId w:val="2"/>
        </w:numPr>
        <w:rPr>
          <w:rFonts w:ascii="Arial" w:hAnsi="Arial" w:cs="Arial"/>
        </w:rPr>
      </w:pPr>
      <w:r w:rsidRPr="00292BA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rsidR="00712EBC" w:rsidRPr="007B62E1" w:rsidRDefault="00712EBC" w:rsidP="00712EBC">
      <w:pPr>
        <w:pStyle w:val="ListParagraph"/>
        <w:rPr>
          <w:rFonts w:ascii="Arial" w:hAnsi="Arial" w:cs="Arial"/>
        </w:rPr>
      </w:pPr>
    </w:p>
    <w:p w:rsidR="00712EBC" w:rsidRPr="00292BAB" w:rsidRDefault="00712EBC" w:rsidP="00712EBC">
      <w:pPr>
        <w:pStyle w:val="ListParagraph"/>
        <w:numPr>
          <w:ilvl w:val="0"/>
          <w:numId w:val="2"/>
        </w:numPr>
        <w:rPr>
          <w:rFonts w:ascii="Arial" w:hAnsi="Arial" w:cs="Arial"/>
        </w:rPr>
      </w:pPr>
      <w:r w:rsidRPr="00292BA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p>
    <w:p w:rsidR="00712EBC" w:rsidRPr="007B62E1" w:rsidRDefault="00712EBC" w:rsidP="00712EBC">
      <w:pPr>
        <w:pStyle w:val="ListParagraph"/>
        <w:rPr>
          <w:rFonts w:ascii="Arial" w:hAnsi="Arial" w:cs="Arial"/>
        </w:rPr>
      </w:pPr>
    </w:p>
    <w:p w:rsidR="00712EBC" w:rsidRDefault="00712EBC" w:rsidP="00712EBC">
      <w:pPr>
        <w:pStyle w:val="ListParagraph"/>
        <w:numPr>
          <w:ilvl w:val="0"/>
          <w:numId w:val="1"/>
        </w:numPr>
        <w:ind w:left="360" w:hanging="360"/>
        <w:rPr>
          <w:rFonts w:ascii="Arial" w:hAnsi="Arial" w:cs="Arial"/>
          <w:b/>
          <w:u w:val="single"/>
        </w:rPr>
      </w:pPr>
      <w:r w:rsidRPr="007B62E1">
        <w:rPr>
          <w:rFonts w:ascii="Arial" w:hAnsi="Arial" w:cs="Arial"/>
          <w:b/>
          <w:u w:val="single"/>
        </w:rPr>
        <w:t>Definitions</w:t>
      </w:r>
    </w:p>
    <w:p w:rsidR="00712EBC" w:rsidRPr="009466C9" w:rsidRDefault="00712EBC" w:rsidP="00712EBC">
      <w:pPr>
        <w:pStyle w:val="ListParagraph"/>
        <w:rPr>
          <w:rFonts w:ascii="Arial" w:hAnsi="Arial" w:cs="Arial"/>
          <w:b/>
          <w:u w:val="single"/>
        </w:rPr>
      </w:pPr>
    </w:p>
    <w:p w:rsidR="00712EBC" w:rsidRDefault="00712EBC" w:rsidP="00712EBC">
      <w:pPr>
        <w:pStyle w:val="ListParagraph"/>
        <w:numPr>
          <w:ilvl w:val="0"/>
          <w:numId w:val="3"/>
        </w:numPr>
        <w:rPr>
          <w:rFonts w:ascii="Arial" w:hAnsi="Arial" w:cs="Arial"/>
        </w:rPr>
      </w:pPr>
      <w:r w:rsidRPr="007B62E1">
        <w:rPr>
          <w:rFonts w:ascii="Arial" w:hAnsi="Arial" w:cs="Arial"/>
        </w:rPr>
        <w:t xml:space="preserve"> The following definitions shall apply to this Exhibit: </w:t>
      </w:r>
    </w:p>
    <w:p w:rsidR="00712EBC" w:rsidRDefault="00712EBC" w:rsidP="00712EBC">
      <w:pPr>
        <w:pStyle w:val="ListParagraph"/>
        <w:rPr>
          <w:rFonts w:ascii="Arial" w:hAnsi="Arial" w:cs="Arial"/>
        </w:rPr>
      </w:pPr>
    </w:p>
    <w:p w:rsidR="00712EBC" w:rsidRDefault="00712EBC" w:rsidP="00712EBC">
      <w:pPr>
        <w:pStyle w:val="ListParagraph"/>
        <w:numPr>
          <w:ilvl w:val="0"/>
          <w:numId w:val="4"/>
        </w:numPr>
        <w:ind w:left="1440"/>
        <w:jc w:val="both"/>
        <w:rPr>
          <w:rFonts w:ascii="Arial" w:hAnsi="Arial" w:cs="Arial"/>
        </w:rPr>
      </w:pPr>
      <w:r w:rsidRPr="009466C9">
        <w:rPr>
          <w:rFonts w:ascii="Arial" w:hAnsi="Arial" w:cs="Arial"/>
        </w:rPr>
        <w:t xml:space="preserve">Breach: Shall mean either: </w:t>
      </w:r>
    </w:p>
    <w:p w:rsidR="00712EBC" w:rsidRDefault="00712EBC" w:rsidP="00712EBC">
      <w:pPr>
        <w:pStyle w:val="ListParagraph"/>
        <w:ind w:left="1440"/>
        <w:jc w:val="both"/>
        <w:rPr>
          <w:rFonts w:ascii="Arial" w:hAnsi="Arial" w:cs="Arial"/>
        </w:rPr>
      </w:pPr>
    </w:p>
    <w:p w:rsidR="00712EBC" w:rsidRDefault="00712EBC" w:rsidP="00712EBC">
      <w:pPr>
        <w:pStyle w:val="ListParagraph"/>
        <w:numPr>
          <w:ilvl w:val="2"/>
          <w:numId w:val="4"/>
        </w:numPr>
        <w:rPr>
          <w:rFonts w:ascii="Arial" w:hAnsi="Arial" w:cs="Arial"/>
        </w:rPr>
      </w:pPr>
      <w:r>
        <w:rPr>
          <w:rFonts w:ascii="Arial" w:hAnsi="Arial" w:cs="Arial"/>
        </w:rPr>
        <w:t>T</w:t>
      </w:r>
      <w:r w:rsidRPr="009466C9">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p>
    <w:p w:rsidR="00712EBC"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4"/>
        </w:numPr>
        <w:rPr>
          <w:rFonts w:ascii="Arial" w:hAnsi="Arial" w:cs="Arial"/>
        </w:rPr>
      </w:pPr>
      <w:r w:rsidRPr="00292BAB">
        <w:rPr>
          <w:rFonts w:ascii="Arial" w:hAnsi="Arial" w:cs="Arial"/>
        </w:rPr>
        <w:t>A reasonable belief that unauthorized acquisition of PII that compromises the security, confidentiality or integrity of the PII has occurred. (OMB M-07-16; California Civil Code section 1798.29)</w:t>
      </w:r>
    </w:p>
    <w:p w:rsidR="00712EBC" w:rsidRPr="009466C9" w:rsidRDefault="00712EBC" w:rsidP="00712EBC">
      <w:pPr>
        <w:pStyle w:val="ListParagraph"/>
        <w:ind w:left="1440"/>
        <w:rPr>
          <w:rFonts w:ascii="Arial" w:hAnsi="Arial" w:cs="Arial"/>
        </w:rPr>
      </w:pPr>
    </w:p>
    <w:p w:rsidR="00712EBC" w:rsidRDefault="00712EBC" w:rsidP="00712EBC">
      <w:pPr>
        <w:pStyle w:val="ListParagraph"/>
        <w:numPr>
          <w:ilvl w:val="0"/>
          <w:numId w:val="4"/>
        </w:numPr>
        <w:ind w:left="1440"/>
        <w:rPr>
          <w:rFonts w:ascii="Arial" w:hAnsi="Arial" w:cs="Arial"/>
          <w:w w:val="102"/>
        </w:rPr>
      </w:pPr>
      <w:r w:rsidRPr="009466C9">
        <w:rPr>
          <w:rFonts w:ascii="Arial" w:hAnsi="Arial" w:cs="Arial"/>
          <w:w w:val="103"/>
        </w:rPr>
        <w:t xml:space="preserve">Disclosure:  </w:t>
      </w:r>
      <w:r w:rsidRPr="009466C9">
        <w:rPr>
          <w:rFonts w:ascii="Arial" w:hAnsi="Arial" w:cs="Arial"/>
        </w:rPr>
        <w:t>The</w:t>
      </w:r>
      <w:r w:rsidRPr="009466C9">
        <w:rPr>
          <w:rFonts w:ascii="Arial" w:hAnsi="Arial" w:cs="Arial"/>
          <w:spacing w:val="12"/>
        </w:rPr>
        <w:t xml:space="preserve"> </w:t>
      </w:r>
      <w:r w:rsidRPr="009466C9">
        <w:rPr>
          <w:rFonts w:ascii="Arial" w:hAnsi="Arial" w:cs="Arial"/>
        </w:rPr>
        <w:t>release,</w:t>
      </w:r>
      <w:r w:rsidRPr="009466C9">
        <w:rPr>
          <w:rFonts w:ascii="Arial" w:hAnsi="Arial" w:cs="Arial"/>
          <w:spacing w:val="8"/>
        </w:rPr>
        <w:t xml:space="preserve"> </w:t>
      </w:r>
      <w:r w:rsidRPr="009466C9">
        <w:rPr>
          <w:rFonts w:ascii="Arial" w:hAnsi="Arial" w:cs="Arial"/>
        </w:rPr>
        <w:t>transfer,</w:t>
      </w:r>
      <w:r w:rsidRPr="009466C9">
        <w:rPr>
          <w:rFonts w:ascii="Arial" w:hAnsi="Arial" w:cs="Arial"/>
          <w:spacing w:val="19"/>
        </w:rPr>
        <w:t xml:space="preserve"> </w:t>
      </w:r>
      <w:r w:rsidRPr="009466C9">
        <w:rPr>
          <w:rFonts w:ascii="Arial" w:hAnsi="Arial" w:cs="Arial"/>
        </w:rPr>
        <w:t>provision</w:t>
      </w:r>
      <w:r w:rsidRPr="009466C9">
        <w:rPr>
          <w:rFonts w:ascii="Arial" w:hAnsi="Arial" w:cs="Arial"/>
          <w:spacing w:val="35"/>
        </w:rPr>
        <w:t xml:space="preserve"> </w:t>
      </w:r>
      <w:r w:rsidRPr="009466C9">
        <w:rPr>
          <w:rFonts w:ascii="Arial" w:hAnsi="Arial" w:cs="Arial"/>
        </w:rPr>
        <w:t>of</w:t>
      </w:r>
      <w:r w:rsidRPr="009466C9">
        <w:rPr>
          <w:rFonts w:ascii="Arial" w:hAnsi="Arial" w:cs="Arial"/>
          <w:spacing w:val="3"/>
        </w:rPr>
        <w:t xml:space="preserve"> </w:t>
      </w:r>
      <w:r w:rsidRPr="009466C9">
        <w:rPr>
          <w:rFonts w:ascii="Arial" w:hAnsi="Arial" w:cs="Arial"/>
        </w:rPr>
        <w:t>access</w:t>
      </w:r>
      <w:r w:rsidRPr="009466C9">
        <w:rPr>
          <w:rFonts w:ascii="Arial" w:hAnsi="Arial" w:cs="Arial"/>
          <w:spacing w:val="23"/>
        </w:rPr>
        <w:t xml:space="preserve"> </w:t>
      </w:r>
      <w:r w:rsidRPr="009466C9">
        <w:rPr>
          <w:rFonts w:ascii="Arial" w:hAnsi="Arial" w:cs="Arial"/>
        </w:rPr>
        <w:t>to,</w:t>
      </w:r>
      <w:r w:rsidRPr="009466C9">
        <w:rPr>
          <w:rFonts w:ascii="Arial" w:hAnsi="Arial" w:cs="Arial"/>
          <w:spacing w:val="10"/>
        </w:rPr>
        <w:t xml:space="preserve"> </w:t>
      </w:r>
      <w:r w:rsidRPr="009466C9">
        <w:rPr>
          <w:rFonts w:ascii="Arial" w:hAnsi="Arial" w:cs="Arial"/>
        </w:rPr>
        <w:t>or</w:t>
      </w:r>
      <w:r w:rsidRPr="009466C9">
        <w:rPr>
          <w:rFonts w:ascii="Arial" w:hAnsi="Arial" w:cs="Arial"/>
          <w:spacing w:val="3"/>
        </w:rPr>
        <w:t xml:space="preserve"> </w:t>
      </w:r>
      <w:r w:rsidRPr="009466C9">
        <w:rPr>
          <w:rFonts w:ascii="Arial" w:hAnsi="Arial" w:cs="Arial"/>
          <w:w w:val="110"/>
        </w:rPr>
        <w:t xml:space="preserve">divulging </w:t>
      </w:r>
      <w:r w:rsidRPr="009466C9">
        <w:rPr>
          <w:rFonts w:ascii="Arial" w:hAnsi="Arial" w:cs="Arial"/>
        </w:rPr>
        <w:t>in</w:t>
      </w:r>
      <w:r w:rsidRPr="009466C9">
        <w:rPr>
          <w:rFonts w:ascii="Arial" w:hAnsi="Arial" w:cs="Arial"/>
          <w:spacing w:val="6"/>
        </w:rPr>
        <w:t xml:space="preserve"> </w:t>
      </w:r>
      <w:r w:rsidRPr="009466C9">
        <w:rPr>
          <w:rFonts w:ascii="Arial" w:hAnsi="Arial" w:cs="Arial"/>
        </w:rPr>
        <w:t>any</w:t>
      </w:r>
      <w:r w:rsidRPr="009466C9">
        <w:rPr>
          <w:rFonts w:ascii="Arial" w:hAnsi="Arial" w:cs="Arial"/>
          <w:spacing w:val="20"/>
        </w:rPr>
        <w:t xml:space="preserve"> </w:t>
      </w:r>
      <w:r w:rsidRPr="009466C9">
        <w:rPr>
          <w:rFonts w:ascii="Arial" w:hAnsi="Arial" w:cs="Arial"/>
        </w:rPr>
        <w:t>other</w:t>
      </w:r>
      <w:r w:rsidRPr="009466C9">
        <w:rPr>
          <w:rFonts w:ascii="Arial" w:hAnsi="Arial" w:cs="Arial"/>
          <w:spacing w:val="14"/>
        </w:rPr>
        <w:t xml:space="preserve"> </w:t>
      </w:r>
      <w:r w:rsidRPr="009466C9">
        <w:rPr>
          <w:rFonts w:ascii="Arial" w:hAnsi="Arial" w:cs="Arial"/>
        </w:rPr>
        <w:t>manner</w:t>
      </w:r>
      <w:r w:rsidRPr="009466C9">
        <w:rPr>
          <w:rFonts w:ascii="Arial" w:hAnsi="Arial" w:cs="Arial"/>
          <w:spacing w:val="19"/>
        </w:rPr>
        <w:t xml:space="preserve"> </w:t>
      </w:r>
      <w:r w:rsidRPr="009466C9">
        <w:rPr>
          <w:rFonts w:ascii="Arial" w:hAnsi="Arial" w:cs="Arial"/>
        </w:rPr>
        <w:t>of</w:t>
      </w:r>
      <w:r w:rsidRPr="009466C9">
        <w:rPr>
          <w:rFonts w:ascii="Arial" w:hAnsi="Arial" w:cs="Arial"/>
          <w:spacing w:val="2"/>
        </w:rPr>
        <w:t xml:space="preserve"> PII </w:t>
      </w:r>
      <w:r w:rsidRPr="009466C9">
        <w:rPr>
          <w:rFonts w:ascii="Arial" w:hAnsi="Arial" w:cs="Arial"/>
        </w:rPr>
        <w:t>outside the</w:t>
      </w:r>
      <w:r w:rsidRPr="009466C9">
        <w:rPr>
          <w:rFonts w:ascii="Arial" w:hAnsi="Arial" w:cs="Arial"/>
          <w:spacing w:val="11"/>
        </w:rPr>
        <w:t xml:space="preserve"> </w:t>
      </w:r>
      <w:r w:rsidRPr="009466C9">
        <w:rPr>
          <w:rFonts w:ascii="Arial" w:hAnsi="Arial" w:cs="Arial"/>
          <w:w w:val="113"/>
        </w:rPr>
        <w:t xml:space="preserve">entity </w:t>
      </w:r>
      <w:r w:rsidRPr="009466C9">
        <w:rPr>
          <w:rFonts w:ascii="Arial" w:hAnsi="Arial" w:cs="Arial"/>
        </w:rPr>
        <w:t>holding</w:t>
      </w:r>
      <w:r w:rsidRPr="009466C9">
        <w:rPr>
          <w:rFonts w:ascii="Arial" w:hAnsi="Arial" w:cs="Arial"/>
          <w:spacing w:val="23"/>
        </w:rPr>
        <w:t xml:space="preserve"> </w:t>
      </w:r>
      <w:r w:rsidRPr="009466C9">
        <w:rPr>
          <w:rFonts w:ascii="Arial" w:hAnsi="Arial" w:cs="Arial"/>
        </w:rPr>
        <w:t>the</w:t>
      </w:r>
      <w:r w:rsidRPr="009466C9">
        <w:rPr>
          <w:rFonts w:ascii="Arial" w:hAnsi="Arial" w:cs="Arial"/>
          <w:spacing w:val="12"/>
        </w:rPr>
        <w:t xml:space="preserve"> </w:t>
      </w:r>
      <w:r w:rsidRPr="009466C9">
        <w:rPr>
          <w:rFonts w:ascii="Arial" w:hAnsi="Arial" w:cs="Arial"/>
          <w:w w:val="102"/>
        </w:rPr>
        <w:t>information.</w:t>
      </w:r>
    </w:p>
    <w:p w:rsidR="00712EBC" w:rsidRPr="009466C9" w:rsidRDefault="00712EBC" w:rsidP="00712EBC">
      <w:pPr>
        <w:ind w:left="1440"/>
        <w:jc w:val="both"/>
        <w:rPr>
          <w:rFonts w:ascii="Arial" w:hAnsi="Arial" w:cs="Arial"/>
          <w:w w:val="102"/>
        </w:rPr>
      </w:pPr>
    </w:p>
    <w:p w:rsidR="00712EBC" w:rsidRPr="00292BAB" w:rsidRDefault="00712EBC" w:rsidP="00712EBC">
      <w:pPr>
        <w:pStyle w:val="ListParagraph"/>
        <w:numPr>
          <w:ilvl w:val="0"/>
          <w:numId w:val="4"/>
        </w:numPr>
        <w:ind w:left="1440"/>
        <w:rPr>
          <w:rFonts w:ascii="Arial" w:hAnsi="Arial" w:cs="Arial"/>
          <w:w w:val="102"/>
        </w:rPr>
      </w:pPr>
      <w:r w:rsidRPr="00292BAB">
        <w:rPr>
          <w:rFonts w:ascii="Arial" w:hAnsi="Arial" w:cs="Arial"/>
          <w:w w:val="103"/>
        </w:rPr>
        <w:lastRenderedPageBreak/>
        <w:t>Federal Tax Information:</w:t>
      </w:r>
      <w:r w:rsidRPr="00292BAB">
        <w:rPr>
          <w:rFonts w:ascii="Arial" w:hAnsi="Arial" w:cs="Arial"/>
          <w:b/>
          <w:w w:val="103"/>
        </w:rPr>
        <w:t xml:space="preserve"> </w:t>
      </w:r>
      <w:r w:rsidRPr="00292BAB">
        <w:rPr>
          <w:rFonts w:ascii="Arial" w:hAnsi="Arial" w:cs="Arial"/>
          <w:w w:val="103"/>
        </w:rPr>
        <w:t xml:space="preserve">Any return or </w:t>
      </w:r>
      <w:r w:rsidRPr="00292BAB">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rsidR="00712EBC" w:rsidRPr="009466C9" w:rsidRDefault="00712EBC" w:rsidP="00712EBC">
      <w:pPr>
        <w:ind w:left="1440"/>
        <w:rPr>
          <w:rFonts w:ascii="Arial" w:hAnsi="Arial" w:cs="Arial"/>
          <w:w w:val="102"/>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 xml:space="preserve">Personal Information: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rsidR="00712EBC" w:rsidRPr="009466C9" w:rsidRDefault="00712EBC" w:rsidP="00712EBC">
      <w:pPr>
        <w:pStyle w:val="ListParagraph"/>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rsidR="00712EBC" w:rsidRDefault="00712EBC" w:rsidP="00712EBC">
      <w:pPr>
        <w:pStyle w:val="ListParagraph"/>
        <w:ind w:left="1440"/>
        <w:jc w:val="both"/>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 xml:space="preserve">Privacy Incident: the attempted or successful unauthorized access, acquisition, use, disclosure, modification, or destruction of PII or interference with system operations in an information system that processes, maintains, or stores PII. </w:t>
      </w:r>
    </w:p>
    <w:p w:rsidR="00712EBC" w:rsidRDefault="00712EBC" w:rsidP="00712EBC">
      <w:pPr>
        <w:pStyle w:val="ListParagraph"/>
        <w:ind w:left="1440"/>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Protected Health Information: Individually Identifiable Health Information that is transmitted by electronic media, maintained in electronic media, or is transmitted or maintained in any other form or medium, as defined in 45 C.F.R. section 160.103.</w:t>
      </w:r>
    </w:p>
    <w:p w:rsidR="00712EBC" w:rsidRDefault="00712EBC" w:rsidP="00712EBC">
      <w:pPr>
        <w:pStyle w:val="ListParagraph"/>
        <w:ind w:left="1440"/>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rsidR="00712EBC" w:rsidRPr="00D35682" w:rsidRDefault="00712EBC" w:rsidP="00712EBC">
      <w:pPr>
        <w:ind w:left="1440" w:hanging="720"/>
        <w:jc w:val="both"/>
        <w:rPr>
          <w:rFonts w:ascii="Arial" w:hAnsi="Arial" w:cs="Arial"/>
        </w:rPr>
      </w:pPr>
    </w:p>
    <w:p w:rsidR="00712EBC" w:rsidRPr="009466C9" w:rsidRDefault="00712EBC" w:rsidP="00712EBC">
      <w:pPr>
        <w:pStyle w:val="ListParagraph"/>
        <w:numPr>
          <w:ilvl w:val="0"/>
          <w:numId w:val="1"/>
        </w:numPr>
        <w:ind w:left="360" w:hanging="360"/>
        <w:rPr>
          <w:rFonts w:ascii="Arial" w:hAnsi="Arial" w:cs="Arial"/>
          <w:b/>
          <w:u w:val="single"/>
        </w:rPr>
      </w:pPr>
      <w:r w:rsidRPr="007B62E1">
        <w:rPr>
          <w:rFonts w:ascii="Arial" w:hAnsi="Arial" w:cs="Arial"/>
          <w:b/>
          <w:u w:val="single"/>
        </w:rPr>
        <w:lastRenderedPageBreak/>
        <w:t>Applicable Laws</w:t>
      </w:r>
    </w:p>
    <w:p w:rsidR="00712EBC" w:rsidRPr="007B62E1" w:rsidRDefault="00712EBC" w:rsidP="00712EBC">
      <w:pPr>
        <w:jc w:val="both"/>
        <w:rPr>
          <w:rFonts w:ascii="Arial" w:hAnsi="Arial" w:cs="Arial"/>
          <w:b/>
        </w:rPr>
      </w:pPr>
    </w:p>
    <w:p w:rsidR="00712EBC" w:rsidRDefault="00712EBC" w:rsidP="00712EBC">
      <w:pPr>
        <w:pStyle w:val="ListParagraph"/>
        <w:numPr>
          <w:ilvl w:val="0"/>
          <w:numId w:val="5"/>
        </w:numPr>
        <w:rPr>
          <w:rFonts w:ascii="Arial" w:hAnsi="Arial" w:cs="Arial"/>
        </w:rPr>
      </w:pPr>
      <w:r>
        <w:rPr>
          <w:rFonts w:ascii="Arial" w:hAnsi="Arial" w:cs="Arial"/>
        </w:rPr>
        <w:t>Contractor</w:t>
      </w:r>
      <w:r w:rsidRPr="007B62E1">
        <w:rPr>
          <w:rFonts w:ascii="Arial" w:hAnsi="Arial" w:cs="Arial"/>
        </w:rPr>
        <w:t xml:space="preserve"> shall comply with any and all federal and state privacy and security laws, as well as applicable rules and regulations pertaining to the Exchange including</w:t>
      </w:r>
      <w:r>
        <w:rPr>
          <w:rFonts w:ascii="Arial" w:hAnsi="Arial" w:cs="Arial"/>
        </w:rPr>
        <w:t>,</w:t>
      </w:r>
      <w:r w:rsidRPr="007B62E1">
        <w:rPr>
          <w:rFonts w:ascii="Arial" w:hAnsi="Arial" w:cs="Arial"/>
        </w:rPr>
        <w:t xml:space="preserve"> but not limited to</w:t>
      </w:r>
      <w:r>
        <w:rPr>
          <w:rFonts w:ascii="Arial" w:hAnsi="Arial" w:cs="Arial"/>
        </w:rPr>
        <w:t>,</w:t>
      </w:r>
      <w:r w:rsidRPr="007B62E1">
        <w:rPr>
          <w:rFonts w:ascii="Arial" w:hAnsi="Arial" w:cs="Arial"/>
        </w:rPr>
        <w:t xml:space="preserve"> those arising under the federal Patient Protection and Affordable Care Act and its implementing regulations.  To the extent a conflict arises between </w:t>
      </w:r>
      <w:r>
        <w:rPr>
          <w:rFonts w:ascii="Arial" w:hAnsi="Arial" w:cs="Arial"/>
        </w:rPr>
        <w:t>any</w:t>
      </w:r>
      <w:r w:rsidRPr="007B62E1">
        <w:rPr>
          <w:rFonts w:ascii="Arial" w:hAnsi="Arial" w:cs="Arial"/>
        </w:rPr>
        <w:t xml:space="preserve"> laws </w:t>
      </w:r>
      <w:r>
        <w:rPr>
          <w:rFonts w:ascii="Arial" w:hAnsi="Arial" w:cs="Arial"/>
        </w:rPr>
        <w:t xml:space="preserve">or </w:t>
      </w:r>
      <w:r w:rsidRPr="007B62E1">
        <w:rPr>
          <w:rFonts w:ascii="Arial" w:hAnsi="Arial" w:cs="Arial"/>
        </w:rPr>
        <w:t xml:space="preserve">other requirements, </w:t>
      </w:r>
      <w:r>
        <w:rPr>
          <w:rFonts w:ascii="Arial" w:hAnsi="Arial" w:cs="Arial"/>
        </w:rPr>
        <w:t>Contractor</w:t>
      </w:r>
      <w:r w:rsidRPr="007B62E1">
        <w:rPr>
          <w:rFonts w:ascii="Arial" w:hAnsi="Arial" w:cs="Arial"/>
        </w:rPr>
        <w:t xml:space="preserve"> agrees to comply with the applicable requirements imposing the more stringent privacy and security standards.</w:t>
      </w:r>
    </w:p>
    <w:p w:rsidR="00712EBC" w:rsidRDefault="00712EBC" w:rsidP="00712EBC">
      <w:pPr>
        <w:pStyle w:val="ListParagraph"/>
        <w:rPr>
          <w:rFonts w:ascii="Arial" w:hAnsi="Arial" w:cs="Arial"/>
        </w:rPr>
      </w:pPr>
    </w:p>
    <w:p w:rsidR="00712EBC" w:rsidRPr="00292BAB" w:rsidRDefault="00712EBC" w:rsidP="00712EBC">
      <w:pPr>
        <w:pStyle w:val="ListParagraph"/>
        <w:numPr>
          <w:ilvl w:val="0"/>
          <w:numId w:val="5"/>
        </w:numPr>
        <w:rPr>
          <w:rFonts w:ascii="Arial" w:hAnsi="Arial" w:cs="Arial"/>
        </w:rPr>
      </w:pPr>
      <w:r w:rsidRPr="00292BAB">
        <w:rPr>
          <w:rFonts w:ascii="Arial" w:hAnsi="Arial" w:cs="Arial"/>
          <w:u w:val="single"/>
        </w:rPr>
        <w:t>Exchange Privacy and Security Rules</w:t>
      </w:r>
      <w:r w:rsidRPr="00292BAB">
        <w:rPr>
          <w:rFonts w:ascii="Arial" w:hAnsi="Arial" w:cs="Arial"/>
        </w:rPr>
        <w:t xml:space="preserve"> (45 C.F.R. section 155.260). </w:t>
      </w:r>
    </w:p>
    <w:p w:rsidR="00712EBC" w:rsidRPr="009466C9" w:rsidRDefault="00712EBC" w:rsidP="00712EBC">
      <w:pPr>
        <w:jc w:val="both"/>
        <w:rPr>
          <w:rFonts w:ascii="Arial" w:hAnsi="Arial" w:cs="Arial"/>
        </w:rPr>
      </w:pPr>
    </w:p>
    <w:p w:rsidR="00712EBC" w:rsidRPr="00BD0849" w:rsidRDefault="00712EBC" w:rsidP="00712EBC">
      <w:pPr>
        <w:pStyle w:val="ListParagraph"/>
        <w:numPr>
          <w:ilvl w:val="0"/>
          <w:numId w:val="6"/>
        </w:numPr>
        <w:ind w:left="1440"/>
        <w:rPr>
          <w:rFonts w:ascii="Arial" w:hAnsi="Arial" w:cs="Arial"/>
        </w:rPr>
      </w:pPr>
      <w:r w:rsidRPr="00BD0849">
        <w:rPr>
          <w:rFonts w:ascii="Arial" w:hAnsi="Arial" w:cs="Arial"/>
        </w:rPr>
        <w:t xml:space="preserve">In accessing, collecting, using or disclosing PII in performing functions for the Exchange as authorized by this Agreement, </w:t>
      </w:r>
      <w:r>
        <w:rPr>
          <w:rFonts w:ascii="Arial" w:hAnsi="Arial" w:cs="Arial"/>
        </w:rPr>
        <w:t>Contractor</w:t>
      </w:r>
      <w:r w:rsidRPr="00BD0849">
        <w:rPr>
          <w:rFonts w:ascii="Arial" w:hAnsi="Arial" w:cs="Arial"/>
        </w:rPr>
        <w:t xml:space="preserve">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rsidR="00712EBC" w:rsidRDefault="00712EBC" w:rsidP="00712EBC">
      <w:pPr>
        <w:pStyle w:val="ListParagraph"/>
        <w:ind w:left="1440"/>
        <w:jc w:val="both"/>
        <w:rPr>
          <w:rFonts w:ascii="Arial" w:hAnsi="Arial" w:cs="Arial"/>
        </w:rPr>
      </w:pPr>
    </w:p>
    <w:p w:rsidR="00712EBC" w:rsidRPr="00292BAB" w:rsidRDefault="00712EBC" w:rsidP="00712EBC">
      <w:pPr>
        <w:pStyle w:val="ListParagraph"/>
        <w:numPr>
          <w:ilvl w:val="0"/>
          <w:numId w:val="6"/>
        </w:numPr>
        <w:ind w:left="1440"/>
        <w:jc w:val="both"/>
        <w:rPr>
          <w:rFonts w:asciiTheme="minorHAnsi" w:hAnsiTheme="minorHAnsi" w:cstheme="minorBidi"/>
          <w:color w:val="000000"/>
          <w:spacing w:val="-2"/>
          <w:w w:val="105"/>
          <w:sz w:val="22"/>
          <w:szCs w:val="22"/>
        </w:rPr>
      </w:pPr>
      <w:r>
        <w:rPr>
          <w:rFonts w:ascii="Arial" w:hAnsi="Arial" w:cs="Arial"/>
        </w:rPr>
        <w:t>Contractor</w:t>
      </w:r>
      <w:r w:rsidRPr="00292BAB">
        <w:rPr>
          <w:rFonts w:ascii="Arial" w:hAnsi="Arial" w:cs="Arial"/>
        </w:rPr>
        <w:t xml:space="preserve"> shall establish and implement privacy and security standards that are consistent with the principles of 45 C.F.R. section 155.260(a)(3) as set forth below in subsections (i) through (viii): </w:t>
      </w:r>
    </w:p>
    <w:p w:rsidR="00712EBC" w:rsidRPr="009466C9" w:rsidRDefault="00712EBC" w:rsidP="00712EBC">
      <w:pPr>
        <w:pStyle w:val="ListParagraph"/>
        <w:jc w:val="both"/>
        <w:rPr>
          <w:rFonts w:asciiTheme="minorHAnsi" w:hAnsiTheme="minorHAnsi" w:cstheme="minorBidi"/>
          <w:color w:val="000000"/>
          <w:spacing w:val="-2"/>
          <w:w w:val="105"/>
          <w:sz w:val="22"/>
          <w:szCs w:val="22"/>
        </w:rPr>
      </w:pPr>
    </w:p>
    <w:p w:rsidR="00712EBC" w:rsidRPr="009466C9" w:rsidRDefault="00712EBC" w:rsidP="00712EBC">
      <w:pPr>
        <w:pStyle w:val="ListParagraph"/>
        <w:numPr>
          <w:ilvl w:val="2"/>
          <w:numId w:val="6"/>
        </w:numPr>
        <w:jc w:val="both"/>
        <w:rPr>
          <w:rFonts w:ascii="Arial" w:hAnsi="Arial" w:cs="Arial"/>
        </w:rPr>
      </w:pPr>
      <w:r w:rsidRPr="009466C9">
        <w:rPr>
          <w:rFonts w:ascii="Arial" w:hAnsi="Arial" w:cs="Arial"/>
        </w:rPr>
        <w:t xml:space="preserve">Individual access.  Individuals </w:t>
      </w:r>
      <w:r w:rsidRPr="00521946">
        <w:rPr>
          <w:rFonts w:ascii="Arial" w:hAnsi="Arial" w:cs="Arial"/>
        </w:rPr>
        <w:t>shall</w:t>
      </w:r>
      <w:r w:rsidRPr="009466C9">
        <w:rPr>
          <w:rFonts w:ascii="Arial" w:hAnsi="Arial" w:cs="Arial"/>
        </w:rPr>
        <w:t xml:space="preserve"> be provided with a simple and timely means to access and obtain their PII in a readable form and format</w:t>
      </w:r>
      <w:r>
        <w:rPr>
          <w:rFonts w:ascii="Arial" w:hAnsi="Arial" w:cs="Arial"/>
        </w:rPr>
        <w:t>;</w:t>
      </w:r>
    </w:p>
    <w:p w:rsidR="00712EBC"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Openness and transparency. </w:t>
      </w:r>
      <w:r>
        <w:rPr>
          <w:rFonts w:ascii="Arial" w:hAnsi="Arial" w:cs="Arial"/>
        </w:rPr>
        <w:t>Contractor</w:t>
      </w:r>
      <w:r w:rsidRPr="00292BAB">
        <w:rPr>
          <w:rFonts w:ascii="Arial" w:hAnsi="Arial" w:cs="Arial"/>
        </w:rPr>
        <w:t xml:space="preserve"> shall be open and transparent regarding its policies, procedures, and technologies that directly affect individuals and/or their PII;</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Individual choice.  Individuals shall be provided a reasonable opportunity and capability to make informed decisions about the collection, use, and disclosure of their PII; </w:t>
      </w:r>
    </w:p>
    <w:p w:rsidR="00712EBC"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Collection, use and disclosure limitations. PII shall be created, collected, used, and/or disclosed only to the extent necessary to accomplish a specified purpose(s) and never to discriminate inappropriately;</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Data quality and integrity.  </w:t>
      </w:r>
      <w:r>
        <w:rPr>
          <w:rFonts w:ascii="Arial" w:hAnsi="Arial" w:cs="Arial"/>
        </w:rPr>
        <w:t>Contractor</w:t>
      </w:r>
      <w:r w:rsidRPr="00292BAB">
        <w:rPr>
          <w:rFonts w:ascii="Arial" w:hAnsi="Arial" w:cs="Arial"/>
        </w:rPr>
        <w:t xml:space="preserve"> will take reasonable steps to ensure that PII is complete, accurate, and up-to-date to the extent </w:t>
      </w:r>
      <w:r w:rsidRPr="00292BAB">
        <w:rPr>
          <w:rFonts w:ascii="Arial" w:hAnsi="Arial" w:cs="Arial"/>
        </w:rPr>
        <w:lastRenderedPageBreak/>
        <w:t xml:space="preserve">necessary for </w:t>
      </w:r>
      <w:r>
        <w:rPr>
          <w:rFonts w:ascii="Arial" w:hAnsi="Arial" w:cs="Arial"/>
        </w:rPr>
        <w:t>Contractor</w:t>
      </w:r>
      <w:r w:rsidRPr="00292BAB">
        <w:rPr>
          <w:rFonts w:ascii="Arial" w:hAnsi="Arial" w:cs="Arial"/>
        </w:rPr>
        <w:t xml:space="preserve">’s intended purposes and has not been altered or destroyed in an unauthorized manner; </w:t>
      </w:r>
    </w:p>
    <w:p w:rsidR="00712EBC" w:rsidRPr="009466C9" w:rsidRDefault="00712EBC" w:rsidP="00712EBC">
      <w:pPr>
        <w:pStyle w:val="ListParagraph"/>
        <w:ind w:left="2160"/>
        <w:jc w:val="center"/>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Accountability.  </w:t>
      </w:r>
      <w:r>
        <w:rPr>
          <w:rFonts w:ascii="Arial" w:hAnsi="Arial" w:cs="Arial"/>
        </w:rPr>
        <w:t>Contractor</w:t>
      </w:r>
      <w:r w:rsidRPr="00292BAB">
        <w:rPr>
          <w:rFonts w:ascii="Arial" w:hAnsi="Arial" w:cs="Arial"/>
        </w:rPr>
        <w:t xml:space="preserve"> will use appropriate monitoring and other means and methods to assure accountability with these principles and to report and mitigate non-adherence and breaches.  </w:t>
      </w:r>
    </w:p>
    <w:p w:rsidR="00712EBC" w:rsidRPr="007B62E1" w:rsidRDefault="00712EBC" w:rsidP="00712EBC">
      <w:pPr>
        <w:jc w:val="both"/>
        <w:rPr>
          <w:rFonts w:ascii="Arial" w:hAnsi="Arial" w:cs="Arial"/>
        </w:rPr>
      </w:pPr>
      <w:r>
        <w:rPr>
          <w:rFonts w:ascii="Arial" w:hAnsi="Arial" w:cs="Arial"/>
        </w:rPr>
        <w:tab/>
      </w:r>
    </w:p>
    <w:p w:rsidR="00712EBC" w:rsidRDefault="00712EBC" w:rsidP="00712EBC">
      <w:pPr>
        <w:pStyle w:val="ListParagraph"/>
        <w:numPr>
          <w:ilvl w:val="0"/>
          <w:numId w:val="13"/>
        </w:numPr>
        <w:rPr>
          <w:rFonts w:ascii="Arial" w:hAnsi="Arial" w:cs="Arial"/>
          <w:u w:val="single"/>
        </w:rPr>
      </w:pPr>
      <w:r>
        <w:rPr>
          <w:rFonts w:ascii="Arial" w:hAnsi="Arial" w:cs="Arial"/>
          <w:u w:val="single"/>
        </w:rPr>
        <w:t xml:space="preserve">California </w:t>
      </w:r>
      <w:r w:rsidRPr="00153D71">
        <w:rPr>
          <w:rFonts w:ascii="Arial" w:hAnsi="Arial" w:cs="Arial"/>
          <w:u w:val="single"/>
        </w:rPr>
        <w:t>Information Practices Act</w:t>
      </w:r>
      <w:r w:rsidRPr="009466C9">
        <w:rPr>
          <w:rFonts w:ascii="Arial" w:hAnsi="Arial" w:cs="Arial"/>
          <w:u w:val="single"/>
        </w:rPr>
        <w:t>.</w:t>
      </w:r>
      <w:r w:rsidRPr="009466C9">
        <w:rPr>
          <w:rFonts w:ascii="Arial" w:hAnsi="Arial" w:cs="Arial"/>
        </w:rPr>
        <w:t xml:space="preserve"> (Civil Code section 1798 et seq.</w:t>
      </w:r>
      <w:r>
        <w:rPr>
          <w:rFonts w:ascii="Arial" w:hAnsi="Arial" w:cs="Arial"/>
        </w:rPr>
        <w:t>)</w:t>
      </w:r>
    </w:p>
    <w:p w:rsidR="00712EBC" w:rsidRDefault="00712EBC" w:rsidP="00712EBC">
      <w:pPr>
        <w:pStyle w:val="ListParagraph"/>
        <w:rPr>
          <w:rFonts w:ascii="Arial" w:hAnsi="Arial" w:cs="Arial"/>
          <w:u w:val="single"/>
        </w:rPr>
      </w:pPr>
    </w:p>
    <w:p w:rsidR="00712EBC" w:rsidRDefault="00712EBC" w:rsidP="00712EBC">
      <w:pPr>
        <w:pStyle w:val="ListParagraph"/>
        <w:numPr>
          <w:ilvl w:val="1"/>
          <w:numId w:val="13"/>
        </w:numPr>
        <w:rPr>
          <w:rFonts w:ascii="Arial" w:hAnsi="Arial" w:cs="Arial"/>
          <w:u w:val="single"/>
        </w:rPr>
      </w:pPr>
      <w:r>
        <w:rPr>
          <w:rFonts w:ascii="Arial" w:hAnsi="Arial" w:cs="Arial"/>
        </w:rPr>
        <w:t>Contractor</w:t>
      </w:r>
      <w:r w:rsidRPr="005E7381">
        <w:rPr>
          <w:rFonts w:ascii="Arial" w:hAnsi="Arial" w:cs="Arial"/>
        </w:rPr>
        <w:t xml:space="preserve"> </w:t>
      </w:r>
      <w:r w:rsidRPr="00E644D1">
        <w:rPr>
          <w:rFonts w:ascii="Arial" w:hAnsi="Arial" w:cs="Arial"/>
        </w:rPr>
        <w:t>shall comply with the applicable privacy and security provisions of the Information Practices Act of 1977, California C</w:t>
      </w:r>
      <w:r w:rsidRPr="00521946">
        <w:rPr>
          <w:rFonts w:ascii="Arial" w:hAnsi="Arial" w:cs="Arial"/>
        </w:rPr>
        <w:t xml:space="preserve">ivil Code section 1798 et seq. and </w:t>
      </w:r>
      <w:r w:rsidRPr="009466C9">
        <w:rPr>
          <w:rFonts w:ascii="Arial" w:hAnsi="Arial" w:cs="Arial"/>
        </w:rPr>
        <w:t>shall provide assistance to the Exchange as may be reasonably necessary for the Exchange to comply with these provisions.</w:t>
      </w:r>
      <w:r w:rsidRPr="009466C9" w:rsidDel="00357A20">
        <w:rPr>
          <w:rFonts w:ascii="Arial" w:hAnsi="Arial" w:cs="Arial"/>
          <w:u w:val="single"/>
        </w:rPr>
        <w:t xml:space="preserve"> </w:t>
      </w:r>
    </w:p>
    <w:p w:rsidR="00712EBC" w:rsidRDefault="00712EBC" w:rsidP="00712EBC">
      <w:pPr>
        <w:pStyle w:val="ListParagraph"/>
        <w:rPr>
          <w:rFonts w:ascii="Arial" w:hAnsi="Arial" w:cs="Arial"/>
          <w:u w:val="single"/>
        </w:rPr>
      </w:pPr>
    </w:p>
    <w:p w:rsidR="00712EBC" w:rsidRPr="009466C9" w:rsidRDefault="00712EBC" w:rsidP="00712EBC">
      <w:pPr>
        <w:pStyle w:val="ListParagraph"/>
        <w:numPr>
          <w:ilvl w:val="0"/>
          <w:numId w:val="13"/>
        </w:numPr>
        <w:rPr>
          <w:rFonts w:ascii="Arial" w:hAnsi="Arial" w:cs="Arial"/>
        </w:rPr>
      </w:pPr>
      <w:r w:rsidRPr="009466C9">
        <w:rPr>
          <w:rFonts w:ascii="Arial" w:hAnsi="Arial" w:cs="Arial"/>
          <w:u w:val="single"/>
        </w:rPr>
        <w:t>Health Insurance Portability and Accountability Act (“HIPAA”).</w:t>
      </w:r>
    </w:p>
    <w:p w:rsidR="00712EBC" w:rsidRPr="009466C9" w:rsidRDefault="00712EBC" w:rsidP="00712EBC">
      <w:pPr>
        <w:pStyle w:val="ListParagraph"/>
        <w:rPr>
          <w:rFonts w:ascii="Arial" w:hAnsi="Arial" w:cs="Arial"/>
        </w:rPr>
      </w:pPr>
    </w:p>
    <w:p w:rsidR="00712EBC" w:rsidRDefault="00712EBC" w:rsidP="00712EBC">
      <w:pPr>
        <w:pStyle w:val="ListParagraph"/>
        <w:numPr>
          <w:ilvl w:val="1"/>
          <w:numId w:val="14"/>
        </w:numPr>
        <w:ind w:left="1440"/>
        <w:rPr>
          <w:rFonts w:ascii="Arial" w:hAnsi="Arial" w:cs="Arial"/>
        </w:rPr>
      </w:pPr>
      <w:r>
        <w:rPr>
          <w:rFonts w:ascii="Arial" w:hAnsi="Arial" w:cs="Arial"/>
        </w:rPr>
        <w:t>Contractor</w:t>
      </w:r>
      <w:r w:rsidRPr="009466C9">
        <w:rPr>
          <w:rFonts w:ascii="Arial" w:hAnsi="Arial" w:cs="Arial"/>
        </w:rPr>
        <w:t xml:space="preserve">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rsidR="00712EBC" w:rsidRDefault="00712EBC" w:rsidP="00712EBC">
      <w:pPr>
        <w:pStyle w:val="ListParagraph"/>
        <w:ind w:left="1440"/>
        <w:rPr>
          <w:rFonts w:ascii="Arial" w:hAnsi="Arial" w:cs="Arial"/>
        </w:rPr>
      </w:pPr>
    </w:p>
    <w:p w:rsidR="00712EBC" w:rsidRPr="00292BAB" w:rsidRDefault="00712EBC" w:rsidP="00712EBC">
      <w:pPr>
        <w:pStyle w:val="ListParagraph"/>
        <w:numPr>
          <w:ilvl w:val="1"/>
          <w:numId w:val="14"/>
        </w:numPr>
        <w:ind w:left="1440"/>
        <w:rPr>
          <w:rFonts w:ascii="Arial" w:hAnsi="Arial" w:cs="Arial"/>
        </w:rPr>
      </w:pPr>
      <w:r>
        <w:rPr>
          <w:rFonts w:ascii="Arial" w:hAnsi="Arial" w:cs="Arial"/>
        </w:rPr>
        <w:t>Contractor</w:t>
      </w:r>
      <w:r w:rsidRPr="00292BAB">
        <w:rPr>
          <w:rFonts w:ascii="Arial" w:hAnsi="Arial" w:cs="Arial"/>
        </w:rPr>
        <w:t xml:space="preserve"> expressly acknowledges and agrees that where the Exchange performs a function required under applicable law pursuant to 45 C.F.R. section 155.200, it is not acting as a Business Associate of any other Covered Entity and </w:t>
      </w:r>
      <w:r>
        <w:rPr>
          <w:rFonts w:ascii="Arial" w:hAnsi="Arial" w:cs="Arial"/>
        </w:rPr>
        <w:t>Contractor</w:t>
      </w:r>
      <w:r w:rsidRPr="00292BAB">
        <w:rPr>
          <w:rFonts w:ascii="Arial" w:hAnsi="Arial" w:cs="Arial"/>
        </w:rPr>
        <w:t xml:space="preserve"> is not acting as the Exchange’s Business Associate, as such terms are specifically defined in HIPAA. </w:t>
      </w:r>
    </w:p>
    <w:p w:rsidR="00712EBC" w:rsidRPr="009466C9" w:rsidRDefault="00712EBC" w:rsidP="00712EBC">
      <w:pPr>
        <w:pStyle w:val="ListParagraph"/>
        <w:ind w:left="1440"/>
        <w:rPr>
          <w:rFonts w:ascii="Arial" w:hAnsi="Arial" w:cs="Arial"/>
        </w:rPr>
      </w:pPr>
    </w:p>
    <w:p w:rsidR="00712EBC" w:rsidRDefault="00712EBC" w:rsidP="00712EBC">
      <w:pPr>
        <w:pStyle w:val="ListParagraph"/>
        <w:numPr>
          <w:ilvl w:val="1"/>
          <w:numId w:val="14"/>
        </w:numPr>
        <w:ind w:left="1440"/>
        <w:rPr>
          <w:rFonts w:ascii="Arial" w:hAnsi="Arial" w:cs="Arial"/>
        </w:rPr>
      </w:pPr>
      <w:r w:rsidRPr="00292BAB">
        <w:rPr>
          <w:rFonts w:ascii="Arial" w:hAnsi="Arial" w:cs="Arial"/>
        </w:rPr>
        <w:t xml:space="preserve">For certain programs related to the administration of the Medi-Cal Program, the Exchange has agreed to be the Business Associate of the Department of Health Care Services (DHCS). Therefore, to the extent that </w:t>
      </w:r>
      <w:r>
        <w:rPr>
          <w:rFonts w:ascii="Arial" w:hAnsi="Arial" w:cs="Arial"/>
        </w:rPr>
        <w:t>Contractor</w:t>
      </w:r>
      <w:r w:rsidRPr="00292BAB">
        <w:rPr>
          <w:rFonts w:ascii="Arial" w:hAnsi="Arial" w:cs="Arial"/>
        </w:rPr>
        <w:t xml:space="preserve"> performs services related to the administration of the Medi-Cal program, </w:t>
      </w:r>
      <w:r>
        <w:rPr>
          <w:rFonts w:ascii="Arial" w:hAnsi="Arial" w:cs="Arial"/>
        </w:rPr>
        <w:t>Contractor</w:t>
      </w:r>
      <w:r w:rsidRPr="00292BAB">
        <w:rPr>
          <w:rFonts w:ascii="Arial" w:hAnsi="Arial" w:cs="Arial"/>
        </w:rPr>
        <w:t xml:space="preserve"> is the Exchange’s subcontractor, and therefore, also a Business Associate as that term is specifically defined in HIPAA. Accordingly, if in performing functions pursuant to this Agreement </w:t>
      </w:r>
      <w:r>
        <w:rPr>
          <w:rFonts w:ascii="Arial" w:hAnsi="Arial" w:cs="Arial"/>
        </w:rPr>
        <w:t>Contractor</w:t>
      </w:r>
      <w:r w:rsidRPr="00292BAB">
        <w:rPr>
          <w:rFonts w:ascii="Arial" w:hAnsi="Arial" w:cs="Arial"/>
        </w:rPr>
        <w:t xml:space="preserve"> accesses or uses PII that was provided to the Exchange by DHCS or for the purposes of the Medi-Cal program, </w:t>
      </w:r>
      <w:r>
        <w:rPr>
          <w:rFonts w:ascii="Arial" w:hAnsi="Arial" w:cs="Arial"/>
        </w:rPr>
        <w:t>Contractor</w:t>
      </w:r>
      <w:r w:rsidRPr="00292BAB">
        <w:rPr>
          <w:rFonts w:ascii="Arial" w:hAnsi="Arial" w:cs="Arial"/>
        </w:rPr>
        <w:t xml:space="preserve"> shall comply with the applicable terms and conditions of HIPAA.  </w:t>
      </w:r>
    </w:p>
    <w:p w:rsidR="00821134" w:rsidRPr="00292BAB" w:rsidRDefault="00821134" w:rsidP="00821134">
      <w:pPr>
        <w:pStyle w:val="ListParagraph"/>
        <w:ind w:left="1440"/>
        <w:rPr>
          <w:rFonts w:ascii="Arial" w:hAnsi="Arial" w:cs="Arial"/>
        </w:rPr>
      </w:pPr>
    </w:p>
    <w:p w:rsidR="00712EBC" w:rsidRDefault="00712EBC" w:rsidP="00712EBC">
      <w:pPr>
        <w:pStyle w:val="ListParagraph"/>
        <w:ind w:left="1440"/>
        <w:rPr>
          <w:rFonts w:ascii="Arial" w:hAnsi="Arial" w:cs="Arial"/>
        </w:rPr>
      </w:pPr>
    </w:p>
    <w:p w:rsidR="00712EBC" w:rsidRPr="008D1AE5" w:rsidRDefault="00712EBC" w:rsidP="00712EBC">
      <w:pPr>
        <w:pStyle w:val="ListParagraph"/>
        <w:numPr>
          <w:ilvl w:val="0"/>
          <w:numId w:val="13"/>
        </w:numPr>
        <w:rPr>
          <w:rFonts w:ascii="Arial" w:hAnsi="Arial" w:cs="Arial"/>
          <w:u w:val="single"/>
        </w:rPr>
      </w:pPr>
      <w:r w:rsidRPr="008D1AE5">
        <w:rPr>
          <w:rStyle w:val="Emphasis"/>
          <w:rFonts w:ascii="Arial" w:hAnsi="Arial" w:cs="Arial"/>
          <w:bCs/>
          <w:i w:val="0"/>
          <w:color w:val="000000"/>
          <w:u w:val="single"/>
        </w:rPr>
        <w:t xml:space="preserve">IRS Code section 6103 and </w:t>
      </w:r>
      <w:r w:rsidRPr="008D1AE5">
        <w:rPr>
          <w:rFonts w:ascii="Arial" w:hAnsi="Arial" w:cs="Arial"/>
          <w:u w:val="single"/>
        </w:rPr>
        <w:t>Publication 1075</w:t>
      </w:r>
    </w:p>
    <w:p w:rsidR="00712EBC" w:rsidRPr="008D1AE5" w:rsidRDefault="00712EBC" w:rsidP="00712EBC">
      <w:pPr>
        <w:pStyle w:val="ListParagraph"/>
        <w:ind w:left="1440"/>
        <w:rPr>
          <w:rFonts w:ascii="Arial" w:hAnsi="Arial" w:cs="Arial"/>
        </w:rPr>
      </w:pPr>
    </w:p>
    <w:p w:rsidR="00712EBC" w:rsidRPr="008D1AE5" w:rsidRDefault="00712EBC" w:rsidP="00712EBC">
      <w:pPr>
        <w:pStyle w:val="ListParagraph"/>
        <w:numPr>
          <w:ilvl w:val="1"/>
          <w:numId w:val="13"/>
        </w:numPr>
        <w:rPr>
          <w:rStyle w:val="Emphasis"/>
          <w:rFonts w:ascii="Arial" w:hAnsi="Arial" w:cs="Arial"/>
          <w:i w:val="0"/>
        </w:rPr>
      </w:pPr>
      <w:r w:rsidRPr="008D1AE5">
        <w:rPr>
          <w:rStyle w:val="Emphasis"/>
          <w:rFonts w:ascii="Arial" w:hAnsi="Arial" w:cs="Arial"/>
          <w:bCs/>
          <w:i w:val="0"/>
          <w:color w:val="000000"/>
        </w:rPr>
        <w:t xml:space="preserve">Per the Exchange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rsidR="00712EBC" w:rsidRPr="008D1AE5" w:rsidRDefault="00712EBC" w:rsidP="00712EBC">
      <w:pPr>
        <w:pStyle w:val="ListParagraph"/>
        <w:tabs>
          <w:tab w:val="left" w:pos="4635"/>
        </w:tabs>
        <w:ind w:left="1440"/>
        <w:rPr>
          <w:rStyle w:val="Emphasis"/>
          <w:rFonts w:ascii="Arial" w:hAnsi="Arial" w:cs="Arial"/>
          <w:bCs/>
          <w:i w:val="0"/>
          <w:color w:val="000000"/>
        </w:rPr>
      </w:pPr>
      <w:r w:rsidRPr="008D1AE5">
        <w:rPr>
          <w:rStyle w:val="Emphasis"/>
          <w:rFonts w:ascii="Arial" w:hAnsi="Arial" w:cs="Arial"/>
          <w:bCs/>
          <w:i w:val="0"/>
          <w:color w:val="000000"/>
        </w:rPr>
        <w:tab/>
      </w:r>
    </w:p>
    <w:p w:rsidR="00712EBC" w:rsidRPr="008D1AE5" w:rsidRDefault="00712EBC" w:rsidP="00712EBC">
      <w:pPr>
        <w:pStyle w:val="ListParagraph"/>
        <w:numPr>
          <w:ilvl w:val="0"/>
          <w:numId w:val="13"/>
        </w:numPr>
        <w:contextualSpacing/>
        <w:rPr>
          <w:rStyle w:val="Emphasis"/>
          <w:rFonts w:ascii="Arial" w:hAnsi="Arial" w:cs="Arial"/>
          <w:i w:val="0"/>
          <w:iCs w:val="0"/>
        </w:rPr>
      </w:pPr>
      <w:r w:rsidRPr="008D1AE5">
        <w:rPr>
          <w:rStyle w:val="Emphasis"/>
          <w:rFonts w:ascii="Arial" w:hAnsi="Arial" w:cs="Arial"/>
          <w:i w:val="0"/>
          <w:u w:val="single"/>
        </w:rPr>
        <w:t>Fingerprinting and Background Checks.</w:t>
      </w:r>
      <w:r w:rsidRPr="008D1AE5">
        <w:rPr>
          <w:rStyle w:val="Emphasis"/>
          <w:rFonts w:ascii="Arial" w:hAnsi="Arial" w:cs="Arial"/>
          <w:i w:val="0"/>
        </w:rPr>
        <w:t xml:space="preserve"> (Government Code Section 1043)</w:t>
      </w:r>
    </w:p>
    <w:p w:rsidR="00712EBC" w:rsidRDefault="00712EBC" w:rsidP="00712EBC">
      <w:pPr>
        <w:pStyle w:val="ListParagraph"/>
        <w:ind w:left="1440"/>
        <w:rPr>
          <w:rFonts w:ascii="Arial" w:hAnsi="Arial" w:cs="Arial"/>
        </w:rPr>
      </w:pPr>
    </w:p>
    <w:p w:rsidR="000333E0" w:rsidRPr="000333E0" w:rsidRDefault="000333E0" w:rsidP="000333E0">
      <w:pPr>
        <w:pStyle w:val="ListParagraph"/>
        <w:numPr>
          <w:ilvl w:val="1"/>
          <w:numId w:val="13"/>
        </w:numPr>
        <w:spacing w:after="240"/>
        <w:rPr>
          <w:rFonts w:eastAsiaTheme="minorHAnsi"/>
          <w:color w:val="000000"/>
          <w:sz w:val="22"/>
          <w:szCs w:val="22"/>
          <w:lang w:eastAsia="en-US"/>
        </w:rPr>
      </w:pPr>
      <w:r w:rsidRPr="000333E0">
        <w:rPr>
          <w:rFonts w:ascii="Arial" w:hAnsi="Arial" w:cs="Arial"/>
          <w:color w:val="000000"/>
        </w:rPr>
        <w:t>Prior to accessing any confidential information, personal identifying information, personal health information, federal tax information, or financial information contained in the information systems and devices of the Exchange, or any other information as required by federal law or guidance, all staff, including contract or sub-contract personnel, vendors or volunteers, who perform services under this agreement, must comply with the criminal background check requirements set forth in  Government Code section 1043, and its implementing regulations set forth in California Code of Regulations, Title 10, Section § 6456.”</w:t>
      </w:r>
    </w:p>
    <w:p w:rsidR="00712EBC" w:rsidRPr="00C9501E" w:rsidRDefault="00712EBC" w:rsidP="00712EBC">
      <w:pPr>
        <w:rPr>
          <w:rFonts w:ascii="Arial" w:hAnsi="Arial" w:cs="Arial"/>
        </w:rPr>
      </w:pPr>
    </w:p>
    <w:p w:rsidR="00712EBC" w:rsidRPr="009466C9" w:rsidRDefault="00712EBC" w:rsidP="00712EBC">
      <w:pPr>
        <w:pStyle w:val="ListParagraph"/>
        <w:numPr>
          <w:ilvl w:val="0"/>
          <w:numId w:val="1"/>
        </w:numPr>
        <w:ind w:left="360" w:hanging="360"/>
        <w:rPr>
          <w:rFonts w:ascii="Arial" w:eastAsiaTheme="minorHAnsi" w:hAnsi="Arial" w:cs="Arial"/>
          <w:b/>
          <w:u w:val="single"/>
        </w:rPr>
      </w:pPr>
      <w:r w:rsidRPr="009466C9">
        <w:rPr>
          <w:rFonts w:ascii="Arial" w:eastAsiaTheme="minorHAnsi" w:hAnsi="Arial" w:cs="Arial"/>
          <w:b/>
          <w:u w:val="single"/>
        </w:rPr>
        <w:t>Consumer Rights</w:t>
      </w:r>
    </w:p>
    <w:p w:rsidR="00712EBC" w:rsidRDefault="00712EBC" w:rsidP="00712EBC">
      <w:pPr>
        <w:spacing w:before="9" w:line="260" w:lineRule="exact"/>
        <w:rPr>
          <w:sz w:val="26"/>
          <w:szCs w:val="26"/>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Accounting of Disclosures</w:t>
      </w:r>
    </w:p>
    <w:p w:rsidR="00712EBC" w:rsidRPr="00DD0948" w:rsidRDefault="00712EBC" w:rsidP="00712EBC">
      <w:pPr>
        <w:pStyle w:val="Default"/>
        <w:rPr>
          <w:rFonts w:ascii="Arial" w:hAnsi="Arial"/>
        </w:rPr>
      </w:pPr>
    </w:p>
    <w:p w:rsidR="00712EBC" w:rsidRPr="009466C9" w:rsidRDefault="00712EBC" w:rsidP="00712EBC">
      <w:pPr>
        <w:pStyle w:val="ListParagraph"/>
        <w:numPr>
          <w:ilvl w:val="0"/>
          <w:numId w:val="16"/>
        </w:numPr>
        <w:rPr>
          <w:rFonts w:ascii="Arial" w:hAnsi="Arial" w:cs="Arial"/>
        </w:rPr>
      </w:pPr>
      <w:r>
        <w:rPr>
          <w:rFonts w:ascii="Arial" w:hAnsi="Arial" w:cs="Arial"/>
        </w:rPr>
        <w:t>Contractor</w:t>
      </w:r>
      <w:r w:rsidRPr="009466C9">
        <w:rPr>
          <w:rFonts w:ascii="Arial" w:hAnsi="Arial" w:cs="Arial"/>
        </w:rPr>
        <w:t xml:space="preserve"> shall assist the Exchange in responding to accounting requests by individuals that are made to the Exchange under the Information Practices Act (Civil Code section 1798.25-29) and if Protected Health Information is involved, pursuant to HIPAA, 45 C.F.R. section 164.528. </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16"/>
        </w:numPr>
        <w:rPr>
          <w:rFonts w:ascii="Arial" w:hAnsi="Arial" w:cs="Arial"/>
        </w:rPr>
      </w:pPr>
      <w:r w:rsidRPr="00292BAB">
        <w:rPr>
          <w:rFonts w:ascii="Arial" w:hAnsi="Arial" w:cs="Arial"/>
        </w:rPr>
        <w:t xml:space="preserve">The obligation of </w:t>
      </w:r>
      <w:r>
        <w:rPr>
          <w:rFonts w:ascii="Arial" w:hAnsi="Arial" w:cs="Arial"/>
        </w:rPr>
        <w:t>Contractor</w:t>
      </w:r>
      <w:r w:rsidRPr="00292BAB">
        <w:rPr>
          <w:rFonts w:ascii="Arial" w:hAnsi="Arial" w:cs="Arial"/>
        </w:rPr>
        <w:t xml:space="preserve"> to provide an accounting of disclosures as set forth herein survives the expiration or termination of this Agreement with respect to accounting requests made after such expiration or termination.</w:t>
      </w: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 xml:space="preserve">Copies of Records Requests </w:t>
      </w:r>
    </w:p>
    <w:p w:rsidR="00712EBC" w:rsidRPr="009466C9" w:rsidRDefault="00712EBC" w:rsidP="00712EBC">
      <w:pPr>
        <w:pStyle w:val="ListParagraph"/>
        <w:ind w:left="1440"/>
        <w:rPr>
          <w:rFonts w:ascii="Arial" w:hAnsi="Arial" w:cs="Arial"/>
        </w:rPr>
      </w:pPr>
    </w:p>
    <w:p w:rsidR="00712EBC" w:rsidRDefault="00712EBC" w:rsidP="00712EBC">
      <w:pPr>
        <w:pStyle w:val="ListParagraph"/>
        <w:numPr>
          <w:ilvl w:val="0"/>
          <w:numId w:val="17"/>
        </w:numPr>
        <w:rPr>
          <w:rFonts w:ascii="Arial" w:hAnsi="Arial" w:cs="Arial"/>
        </w:rPr>
      </w:pPr>
      <w:r w:rsidRPr="009466C9">
        <w:rPr>
          <w:rFonts w:ascii="Arial" w:hAnsi="Arial" w:cs="Arial"/>
        </w:rPr>
        <w:t xml:space="preserve">Regardless of whether a request is made to the Exchange or to </w:t>
      </w:r>
      <w:r>
        <w:rPr>
          <w:rFonts w:ascii="Arial" w:hAnsi="Arial" w:cs="Arial"/>
        </w:rPr>
        <w:t>Contractor</w:t>
      </w:r>
      <w:r w:rsidRPr="009466C9">
        <w:rPr>
          <w:rFonts w:ascii="Arial" w:hAnsi="Arial" w:cs="Arial"/>
        </w:rPr>
        <w:t xml:space="preserve">, </w:t>
      </w:r>
      <w:r>
        <w:rPr>
          <w:rFonts w:ascii="Arial" w:hAnsi="Arial" w:cs="Arial"/>
        </w:rPr>
        <w:t>Contractor</w:t>
      </w:r>
      <w:r w:rsidRPr="009466C9">
        <w:rPr>
          <w:rFonts w:ascii="Arial" w:hAnsi="Arial" w:cs="Arial"/>
        </w:rPr>
        <w:t xml:space="preserve"> shall respond to the request with respect to the record </w:t>
      </w:r>
      <w:r>
        <w:rPr>
          <w:rFonts w:ascii="Arial" w:hAnsi="Arial" w:cs="Arial"/>
        </w:rPr>
        <w:t>Contractor</w:t>
      </w:r>
      <w:r w:rsidRPr="009466C9">
        <w:rPr>
          <w:rFonts w:ascii="Arial" w:hAnsi="Arial" w:cs="Arial"/>
        </w:rPr>
        <w:t xml:space="preserve"> and its subcontractors maintain, if any, in a manner and time frame consistent with requirements specified in the Information Practices Act (Civil Code sections 1798.30-1798.34) and if Protected Health Information is involved, with HIPAA (45 C.F.R section 164.524).</w:t>
      </w:r>
    </w:p>
    <w:p w:rsidR="00821134" w:rsidRDefault="00821134" w:rsidP="00821134">
      <w:pPr>
        <w:pStyle w:val="ListParagraph"/>
        <w:ind w:left="1440"/>
        <w:rPr>
          <w:rFonts w:ascii="Arial" w:hAnsi="Arial" w:cs="Arial"/>
        </w:rPr>
      </w:pPr>
    </w:p>
    <w:p w:rsidR="00821134" w:rsidRPr="009466C9" w:rsidRDefault="00821134" w:rsidP="00821134">
      <w:pPr>
        <w:pStyle w:val="ListParagraph"/>
        <w:ind w:left="1440"/>
        <w:rPr>
          <w:rFonts w:ascii="Arial" w:hAnsi="Arial" w:cs="Arial"/>
        </w:rPr>
      </w:pP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Requests to Amend Records</w:t>
      </w:r>
    </w:p>
    <w:p w:rsidR="00712EBC" w:rsidRDefault="00712EBC" w:rsidP="00712EBC">
      <w:pPr>
        <w:pStyle w:val="ListParagraph"/>
        <w:ind w:left="1440"/>
        <w:rPr>
          <w:rFonts w:ascii="Arial" w:hAnsi="Arial" w:cs="Arial"/>
        </w:rPr>
      </w:pPr>
    </w:p>
    <w:p w:rsidR="00712EBC" w:rsidRPr="009466C9" w:rsidRDefault="00712EBC" w:rsidP="00712EBC">
      <w:pPr>
        <w:pStyle w:val="ListParagraph"/>
        <w:numPr>
          <w:ilvl w:val="0"/>
          <w:numId w:val="18"/>
        </w:numPr>
        <w:rPr>
          <w:rFonts w:ascii="Arial" w:hAnsi="Arial" w:cs="Arial"/>
        </w:rPr>
      </w:pPr>
      <w:r>
        <w:rPr>
          <w:rFonts w:ascii="Arial" w:hAnsi="Arial" w:cs="Arial"/>
        </w:rPr>
        <w:t>Contractor</w:t>
      </w:r>
      <w:r w:rsidRPr="009466C9">
        <w:rPr>
          <w:rFonts w:ascii="Arial" w:hAnsi="Arial" w:cs="Arial"/>
        </w:rPr>
        <w:t xml:space="preserve"> shall make any amendments to Personally Identifiable information in a record that the Exchange directs or agrees to, whether at the request of the Exchange or an Individual.</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18"/>
        </w:numPr>
        <w:rPr>
          <w:rFonts w:ascii="Arial" w:hAnsi="Arial"/>
          <w:color w:val="000000"/>
        </w:rPr>
      </w:pPr>
      <w:r w:rsidRPr="00292BAB">
        <w:rPr>
          <w:rFonts w:ascii="Arial" w:hAnsi="Arial" w:cs="Arial"/>
        </w:rPr>
        <w:t xml:space="preserve">Regardless of whether a request to amend records is made to the Exchange or to </w:t>
      </w:r>
      <w:r>
        <w:rPr>
          <w:rFonts w:ascii="Arial" w:hAnsi="Arial" w:cs="Arial"/>
        </w:rPr>
        <w:t>Contractor</w:t>
      </w:r>
      <w:r w:rsidRPr="00292BAB">
        <w:rPr>
          <w:rFonts w:ascii="Arial" w:hAnsi="Arial" w:cs="Arial"/>
        </w:rPr>
        <w:t xml:space="preserve">, </w:t>
      </w:r>
      <w:r>
        <w:rPr>
          <w:rFonts w:ascii="Arial" w:hAnsi="Arial" w:cs="Arial"/>
        </w:rPr>
        <w:t>Contractor</w:t>
      </w:r>
      <w:r w:rsidRPr="00292BAB">
        <w:rPr>
          <w:rFonts w:ascii="Arial" w:hAnsi="Arial" w:cs="Arial"/>
        </w:rPr>
        <w:t xml:space="preserve"> shall respond to the request with respect to the record </w:t>
      </w:r>
      <w:r>
        <w:rPr>
          <w:rFonts w:ascii="Arial" w:hAnsi="Arial" w:cs="Arial"/>
        </w:rPr>
        <w:t>Contractor</w:t>
      </w:r>
      <w:r w:rsidRPr="00292BAB">
        <w:rPr>
          <w:rFonts w:ascii="Arial" w:hAnsi="Arial" w:cs="Arial"/>
        </w:rPr>
        <w:t xml:space="preserve"> and its subcontractors maintain in a manner and time frame consistent with requirements specified in the Information Practices Act (Civil Code section 1798.35) and if Protected Health Information is involved, with HIPAA (45 C.F.R. section 164.526).</w:t>
      </w:r>
    </w:p>
    <w:p w:rsidR="00712EBC" w:rsidRPr="00DD0948" w:rsidRDefault="00712EBC" w:rsidP="00712EBC">
      <w:pPr>
        <w:pStyle w:val="ListParagraph"/>
        <w:rPr>
          <w:rFonts w:ascii="Arial" w:hAnsi="Arial"/>
          <w:color w:val="000000"/>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Requests to Restrict Use and Disclosure of Personally Identifiable Information</w:t>
      </w:r>
    </w:p>
    <w:p w:rsidR="00712EBC" w:rsidRPr="00DD0948" w:rsidRDefault="00712EBC" w:rsidP="00712EBC">
      <w:pPr>
        <w:pStyle w:val="ListParagraph"/>
        <w:autoSpaceDE w:val="0"/>
        <w:autoSpaceDN w:val="0"/>
        <w:adjustRightInd w:val="0"/>
        <w:rPr>
          <w:rFonts w:ascii="Arial" w:hAnsi="Arial"/>
          <w:b/>
          <w:color w:val="000000"/>
        </w:rPr>
      </w:pPr>
    </w:p>
    <w:p w:rsidR="00712EBC" w:rsidRPr="009466C9" w:rsidRDefault="00712EBC" w:rsidP="00712EBC">
      <w:pPr>
        <w:pStyle w:val="ListParagraph"/>
        <w:numPr>
          <w:ilvl w:val="0"/>
          <w:numId w:val="19"/>
        </w:numPr>
        <w:rPr>
          <w:rFonts w:ascii="Arial" w:hAnsi="Arial" w:cs="Arial"/>
        </w:rPr>
      </w:pPr>
      <w:r>
        <w:rPr>
          <w:rFonts w:ascii="Arial" w:hAnsi="Arial" w:cs="Arial"/>
        </w:rPr>
        <w:t>Contractor</w:t>
      </w:r>
      <w:r w:rsidRPr="009466C9">
        <w:rPr>
          <w:rFonts w:ascii="Arial" w:hAnsi="Arial" w:cs="Arial"/>
        </w:rPr>
        <w:t xml:space="preserve">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rsidR="00712EBC" w:rsidRPr="009466C9" w:rsidRDefault="00712EBC" w:rsidP="00712EBC">
      <w:pPr>
        <w:rPr>
          <w:rFonts w:ascii="Arial" w:hAnsi="Arial" w:cs="Arial"/>
        </w:rPr>
      </w:pPr>
    </w:p>
    <w:p w:rsidR="00712EBC" w:rsidRPr="00292BAB" w:rsidRDefault="00712EBC" w:rsidP="00712EBC">
      <w:pPr>
        <w:pStyle w:val="ListParagraph"/>
        <w:numPr>
          <w:ilvl w:val="0"/>
          <w:numId w:val="19"/>
        </w:numPr>
        <w:rPr>
          <w:rFonts w:ascii="Arial" w:hAnsi="Arial"/>
          <w:color w:val="000000"/>
        </w:rPr>
      </w:pPr>
      <w:r w:rsidRPr="00292BAB">
        <w:rPr>
          <w:rFonts w:ascii="Arial" w:hAnsi="Arial" w:cs="Arial"/>
        </w:rPr>
        <w:t xml:space="preserve">If Protected Health Information is involved, </w:t>
      </w:r>
      <w:r>
        <w:rPr>
          <w:rFonts w:ascii="Arial" w:hAnsi="Arial" w:cs="Arial"/>
        </w:rPr>
        <w:t>Contractor</w:t>
      </w:r>
      <w:r w:rsidRPr="00292BAB">
        <w:rPr>
          <w:rFonts w:ascii="Arial" w:hAnsi="Arial" w:cs="Arial"/>
        </w:rPr>
        <w:t xml:space="preserve"> shall respond to the request in a manner and time frame consistent with requirements specified in HIPAA (45 C.F.R. section 164.522).</w:t>
      </w:r>
    </w:p>
    <w:p w:rsidR="00712EBC" w:rsidRPr="00DD0948" w:rsidRDefault="00712EBC" w:rsidP="00712EBC">
      <w:pPr>
        <w:pStyle w:val="ListParagraph"/>
        <w:autoSpaceDE w:val="0"/>
        <w:autoSpaceDN w:val="0"/>
        <w:adjustRightInd w:val="0"/>
        <w:rPr>
          <w:rFonts w:ascii="Arial" w:hAnsi="Arial"/>
          <w:color w:val="000000"/>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 xml:space="preserve">Confidential Communications Request </w:t>
      </w:r>
    </w:p>
    <w:p w:rsidR="00712EBC" w:rsidRPr="00DD0948" w:rsidRDefault="00712EBC" w:rsidP="00712EBC">
      <w:pPr>
        <w:pStyle w:val="ListParagraph"/>
        <w:autoSpaceDE w:val="0"/>
        <w:autoSpaceDN w:val="0"/>
        <w:adjustRightInd w:val="0"/>
        <w:rPr>
          <w:rFonts w:ascii="Arial" w:hAnsi="Arial"/>
          <w:b/>
          <w:color w:val="000000"/>
        </w:rPr>
      </w:pPr>
    </w:p>
    <w:p w:rsidR="00712EBC" w:rsidRPr="009466C9" w:rsidRDefault="00712EBC" w:rsidP="00712EBC">
      <w:pPr>
        <w:pStyle w:val="ListParagraph"/>
        <w:numPr>
          <w:ilvl w:val="0"/>
          <w:numId w:val="20"/>
        </w:numPr>
        <w:rPr>
          <w:rFonts w:ascii="Arial" w:hAnsi="Arial" w:cs="Arial"/>
        </w:rPr>
      </w:pPr>
      <w:r w:rsidRPr="009466C9">
        <w:rPr>
          <w:rFonts w:ascii="Arial" w:hAnsi="Arial" w:cs="Arial"/>
        </w:rPr>
        <w:t xml:space="preserve">Upon receipt of written notice, </w:t>
      </w:r>
      <w:r>
        <w:rPr>
          <w:rFonts w:ascii="Arial" w:hAnsi="Arial" w:cs="Arial"/>
        </w:rPr>
        <w:t>Contractor</w:t>
      </w:r>
      <w:r w:rsidRPr="009466C9">
        <w:rPr>
          <w:rFonts w:ascii="Arial" w:hAnsi="Arial" w:cs="Arial"/>
        </w:rPr>
        <w:t xml:space="preserve">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20"/>
        </w:numPr>
        <w:rPr>
          <w:rFonts w:ascii="Arial" w:hAnsi="Arial" w:cs="Arial"/>
        </w:rPr>
      </w:pPr>
      <w:r w:rsidRPr="00292BAB">
        <w:rPr>
          <w:rFonts w:ascii="Arial" w:hAnsi="Arial" w:cs="Arial"/>
        </w:rPr>
        <w:t>If the request is denied, a written response shall be sent to the individual stating the reasons for denying the request.</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20"/>
        </w:numPr>
        <w:rPr>
          <w:rFonts w:ascii="Arial" w:hAnsi="Arial" w:cs="Arial"/>
        </w:rPr>
      </w:pPr>
      <w:r w:rsidRPr="00292BAB">
        <w:rPr>
          <w:rFonts w:ascii="Arial" w:hAnsi="Arial" w:cs="Arial"/>
        </w:rPr>
        <w:t xml:space="preserve">If Protected Health Information is involved, Regardless of whether a request is made to the Exchange or to </w:t>
      </w:r>
      <w:r>
        <w:rPr>
          <w:rFonts w:ascii="Arial" w:hAnsi="Arial" w:cs="Arial"/>
        </w:rPr>
        <w:t>Contractor</w:t>
      </w:r>
      <w:r w:rsidRPr="00292BAB">
        <w:rPr>
          <w:rFonts w:ascii="Arial" w:hAnsi="Arial" w:cs="Arial"/>
        </w:rPr>
        <w:t xml:space="preserve">, </w:t>
      </w:r>
      <w:r>
        <w:rPr>
          <w:rFonts w:ascii="Arial" w:hAnsi="Arial" w:cs="Arial"/>
        </w:rPr>
        <w:t>Contractor</w:t>
      </w:r>
      <w:r w:rsidRPr="00292BAB">
        <w:rPr>
          <w:rFonts w:ascii="Arial" w:hAnsi="Arial" w:cs="Arial"/>
        </w:rPr>
        <w:t xml:space="preserve"> shall respond to the request in a manner and time frame consistent with requirements specified in HIPAA (45 C.F.R. section 164. 522 (b)(1)).</w:t>
      </w:r>
    </w:p>
    <w:p w:rsidR="00712EBC" w:rsidRPr="009466C9" w:rsidRDefault="00712EBC" w:rsidP="00712EBC">
      <w:pPr>
        <w:jc w:val="both"/>
        <w:rPr>
          <w:rFonts w:ascii="Arial" w:hAnsi="Arial" w:cs="Arial"/>
        </w:rPr>
      </w:pPr>
    </w:p>
    <w:p w:rsidR="00712EBC" w:rsidRDefault="00712EBC" w:rsidP="00712EBC">
      <w:pPr>
        <w:pStyle w:val="ListParagraph"/>
        <w:numPr>
          <w:ilvl w:val="0"/>
          <w:numId w:val="15"/>
        </w:numPr>
        <w:rPr>
          <w:rFonts w:ascii="Arial" w:hAnsi="Arial" w:cs="Arial"/>
        </w:rPr>
      </w:pPr>
      <w:r w:rsidRPr="00292BAB">
        <w:rPr>
          <w:rFonts w:ascii="Arial" w:hAnsi="Arial" w:cs="Arial"/>
        </w:rPr>
        <w:t xml:space="preserve">In responding to any requests from individuals, </w:t>
      </w:r>
      <w:r>
        <w:rPr>
          <w:rFonts w:ascii="Arial" w:hAnsi="Arial" w:cs="Arial"/>
        </w:rPr>
        <w:t>Contractor</w:t>
      </w:r>
      <w:r w:rsidRPr="00292BAB">
        <w:rPr>
          <w:rFonts w:ascii="Arial" w:hAnsi="Arial" w:cs="Arial"/>
        </w:rPr>
        <w:t xml:space="preserve"> shall verify the identity of the person making the request to ensure that the person is the individual who is the subject of the PII or has authority to make requests concerning the PII before responding to the request.  </w:t>
      </w:r>
    </w:p>
    <w:p w:rsidR="00712EBC" w:rsidRPr="00292BAB" w:rsidRDefault="00712EBC" w:rsidP="00712EBC">
      <w:pPr>
        <w:pStyle w:val="ListParagraph"/>
        <w:rPr>
          <w:rFonts w:ascii="Arial" w:hAnsi="Arial" w:cs="Arial"/>
        </w:rPr>
      </w:pPr>
    </w:p>
    <w:p w:rsidR="00712EBC" w:rsidRPr="00D953AC" w:rsidRDefault="00712EBC" w:rsidP="00712EBC">
      <w:pPr>
        <w:pStyle w:val="ListParagraph"/>
        <w:numPr>
          <w:ilvl w:val="0"/>
          <w:numId w:val="15"/>
        </w:numPr>
        <w:spacing w:after="160" w:line="259" w:lineRule="auto"/>
        <w:rPr>
          <w:rFonts w:ascii="Arial" w:hAnsi="Arial" w:cs="Arial"/>
          <w:b/>
          <w:u w:val="single"/>
        </w:rPr>
      </w:pPr>
      <w:r w:rsidRPr="00D953AC">
        <w:rPr>
          <w:rFonts w:ascii="Arial" w:hAnsi="Arial" w:cs="Arial"/>
        </w:rPr>
        <w:t xml:space="preserve">In the event any individual submits any of these requests directly from </w:t>
      </w:r>
      <w:r>
        <w:rPr>
          <w:rFonts w:ascii="Arial" w:hAnsi="Arial" w:cs="Arial"/>
        </w:rPr>
        <w:t>Contractor</w:t>
      </w:r>
      <w:r w:rsidRPr="00D953AC">
        <w:rPr>
          <w:rFonts w:ascii="Arial" w:hAnsi="Arial" w:cs="Arial"/>
        </w:rPr>
        <w:t xml:space="preserve">, </w:t>
      </w:r>
      <w:r>
        <w:rPr>
          <w:rFonts w:ascii="Arial" w:hAnsi="Arial" w:cs="Arial"/>
        </w:rPr>
        <w:t>Contractor</w:t>
      </w:r>
      <w:r w:rsidRPr="00D953AC">
        <w:rPr>
          <w:rFonts w:ascii="Arial" w:hAnsi="Arial" w:cs="Arial"/>
        </w:rPr>
        <w:t xml:space="preserve"> shall within five (5) calendar days forward such request to the Exchange.</w:t>
      </w:r>
    </w:p>
    <w:p w:rsidR="00712EBC" w:rsidRPr="009466C9" w:rsidRDefault="00712EBC" w:rsidP="00712EBC">
      <w:pPr>
        <w:pStyle w:val="ListParagraph"/>
        <w:numPr>
          <w:ilvl w:val="0"/>
          <w:numId w:val="1"/>
        </w:numPr>
        <w:ind w:left="360" w:hanging="360"/>
        <w:rPr>
          <w:rFonts w:ascii="Arial" w:hAnsi="Arial" w:cs="Arial"/>
          <w:b/>
          <w:u w:val="single"/>
        </w:rPr>
      </w:pPr>
      <w:r>
        <w:rPr>
          <w:rFonts w:ascii="Arial" w:hAnsi="Arial" w:cs="Arial"/>
          <w:b/>
          <w:u w:val="single"/>
        </w:rPr>
        <w:t>S</w:t>
      </w:r>
      <w:r w:rsidRPr="00D821E3">
        <w:rPr>
          <w:rFonts w:ascii="Arial" w:hAnsi="Arial" w:cs="Arial"/>
          <w:b/>
          <w:u w:val="single"/>
        </w:rPr>
        <w:t>ecurity Controls and Safeguards</w:t>
      </w:r>
    </w:p>
    <w:p w:rsidR="00712EBC" w:rsidRPr="00521946" w:rsidRDefault="00712EBC" w:rsidP="00712EBC">
      <w:pPr>
        <w:pStyle w:val="ListParagraph"/>
        <w:rPr>
          <w:rFonts w:ascii="Arial" w:hAnsi="Arial" w:cs="Arial"/>
        </w:rPr>
      </w:pPr>
    </w:p>
    <w:p w:rsidR="00712EBC" w:rsidRDefault="00712EBC" w:rsidP="00712EBC">
      <w:pPr>
        <w:pStyle w:val="ListParagraph"/>
        <w:numPr>
          <w:ilvl w:val="0"/>
          <w:numId w:val="7"/>
        </w:numPr>
        <w:rPr>
          <w:rFonts w:ascii="Arial" w:hAnsi="Arial" w:cs="Arial"/>
        </w:rPr>
      </w:pPr>
      <w:r w:rsidRPr="009466C9">
        <w:rPr>
          <w:rFonts w:ascii="Arial" w:hAnsi="Arial" w:cs="Arial"/>
        </w:rPr>
        <w:t>Safeguards</w:t>
      </w:r>
      <w:r w:rsidRPr="005E7381">
        <w:rPr>
          <w:rFonts w:ascii="Arial" w:hAnsi="Arial" w:cs="Arial"/>
        </w:rPr>
        <w:t xml:space="preserve">: </w:t>
      </w:r>
    </w:p>
    <w:p w:rsidR="00712EBC" w:rsidRPr="009466C9" w:rsidRDefault="00712EBC" w:rsidP="00712EBC">
      <w:pPr>
        <w:pStyle w:val="ListParagraph"/>
        <w:spacing w:after="160" w:line="259" w:lineRule="auto"/>
        <w:contextualSpacing/>
        <w:rPr>
          <w:rFonts w:ascii="Arial" w:hAnsi="Arial" w:cs="Arial"/>
        </w:rPr>
      </w:pPr>
    </w:p>
    <w:p w:rsidR="00712EBC" w:rsidRPr="009466C9" w:rsidRDefault="00712EBC" w:rsidP="00712EBC">
      <w:pPr>
        <w:pStyle w:val="ListParagraph"/>
        <w:numPr>
          <w:ilvl w:val="1"/>
          <w:numId w:val="7"/>
        </w:numPr>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rsidR="00712EBC" w:rsidRPr="009466C9" w:rsidRDefault="00712EBC" w:rsidP="00712EBC">
      <w:pPr>
        <w:pStyle w:val="ListParagraph"/>
        <w:spacing w:line="315" w:lineRule="atLeast"/>
        <w:ind w:left="2160"/>
        <w:textAlignment w:val="baseline"/>
        <w:rPr>
          <w:rFonts w:ascii="Arial" w:hAnsi="Arial" w:cs="Arial"/>
          <w:color w:val="000000"/>
        </w:rPr>
      </w:pPr>
    </w:p>
    <w:p w:rsidR="00712EBC" w:rsidRDefault="00712EBC" w:rsidP="00712EBC">
      <w:pPr>
        <w:pStyle w:val="ListParagraph"/>
        <w:numPr>
          <w:ilvl w:val="2"/>
          <w:numId w:val="7"/>
        </w:numPr>
        <w:spacing w:after="160" w:line="315" w:lineRule="atLeast"/>
        <w:contextualSpacing/>
        <w:textAlignment w:val="baseline"/>
        <w:rPr>
          <w:rStyle w:val="ptext-3"/>
          <w:rFonts w:ascii="Arial" w:hAnsi="Arial" w:cs="Arial"/>
          <w:color w:val="000000"/>
        </w:rPr>
      </w:pPr>
      <w:bookmarkStart w:id="0" w:name="a_4_i"/>
      <w:bookmarkEnd w:id="0"/>
      <w:r w:rsidRPr="009466C9">
        <w:rPr>
          <w:rStyle w:val="ptext-3"/>
          <w:rFonts w:ascii="Arial" w:hAnsi="Arial" w:cs="Arial"/>
          <w:color w:val="000000"/>
        </w:rPr>
        <w:t>The confidentiality, integrity, and availability of personally identifiable information created, collected, used, and/or disclosed by the Exchange;</w:t>
      </w:r>
    </w:p>
    <w:p w:rsidR="00712EBC" w:rsidRDefault="00712EBC" w:rsidP="00712EBC">
      <w:pPr>
        <w:pStyle w:val="ListParagraph"/>
        <w:spacing w:after="160" w:line="315" w:lineRule="atLeast"/>
        <w:ind w:left="2160"/>
        <w:contextualSpacing/>
        <w:textAlignment w:val="baseline"/>
        <w:rPr>
          <w:rStyle w:val="ptext-3"/>
          <w:rFonts w:ascii="Arial" w:hAnsi="Arial" w:cs="Arial"/>
          <w:color w:val="000000"/>
        </w:rPr>
      </w:pPr>
    </w:p>
    <w:p w:rsidR="00712EBC" w:rsidRPr="009466C9" w:rsidRDefault="00712EBC" w:rsidP="00712EBC">
      <w:pPr>
        <w:pStyle w:val="ListParagraph"/>
        <w:numPr>
          <w:ilvl w:val="2"/>
          <w:numId w:val="7"/>
        </w:numPr>
        <w:spacing w:after="160" w:line="315" w:lineRule="atLeast"/>
        <w:contextualSpacing/>
        <w:textAlignment w:val="baseline"/>
        <w:rPr>
          <w:rStyle w:val="ptext-3"/>
        </w:rPr>
      </w:pPr>
      <w:bookmarkStart w:id="1" w:name="a_4_ii"/>
      <w:bookmarkEnd w:id="1"/>
      <w:r w:rsidRPr="009466C9">
        <w:rPr>
          <w:rStyle w:val="ptext-3"/>
          <w:rFonts w:ascii="Arial" w:hAnsi="Arial" w:cs="Arial"/>
          <w:color w:val="000000"/>
        </w:rPr>
        <w:t>Personally identifiable information is only used by or disclosed to those authorized to receive or view it;</w:t>
      </w:r>
    </w:p>
    <w:p w:rsidR="00712EBC" w:rsidRDefault="00712EBC" w:rsidP="00712EBC">
      <w:pPr>
        <w:pStyle w:val="ListParagraph"/>
        <w:rPr>
          <w:rStyle w:val="ptext-3"/>
          <w:rFonts w:ascii="Arial" w:hAnsi="Arial" w:cs="Arial"/>
          <w:color w:val="000000"/>
        </w:rPr>
      </w:pPr>
      <w:bookmarkStart w:id="2" w:name="a_4_iii"/>
      <w:bookmarkEnd w:id="2"/>
    </w:p>
    <w:p w:rsidR="00712EBC" w:rsidRPr="009466C9" w:rsidRDefault="00712EBC" w:rsidP="00712EBC">
      <w:pPr>
        <w:pStyle w:val="ListParagraph"/>
        <w:numPr>
          <w:ilvl w:val="2"/>
          <w:numId w:val="7"/>
        </w:numPr>
        <w:spacing w:after="160" w:line="315" w:lineRule="atLeast"/>
        <w:contextualSpacing/>
        <w:textAlignment w:val="baseline"/>
        <w:rPr>
          <w:rStyle w:val="ptext-3"/>
        </w:rPr>
      </w:pPr>
      <w:r w:rsidRPr="009466C9">
        <w:rPr>
          <w:rStyle w:val="ptext-3"/>
          <w:rFonts w:ascii="Arial" w:hAnsi="Arial" w:cs="Arial"/>
          <w:color w:val="000000"/>
        </w:rPr>
        <w:t>Return information, as such term is defined by section 6103(b)(2) of the Code, is kept confidential under section 6103 of the Code;</w:t>
      </w:r>
    </w:p>
    <w:p w:rsidR="00712EBC" w:rsidRDefault="00712EBC" w:rsidP="00712EBC">
      <w:pPr>
        <w:pStyle w:val="ListParagraph"/>
        <w:rPr>
          <w:rStyle w:val="ptext-3"/>
          <w:rFonts w:ascii="Arial" w:hAnsi="Arial" w:cs="Arial"/>
          <w:color w:val="000000"/>
        </w:rPr>
      </w:pPr>
      <w:bookmarkStart w:id="3" w:name="a_4_iv"/>
      <w:bookmarkEnd w:id="3"/>
    </w:p>
    <w:p w:rsidR="00712EBC" w:rsidRPr="009466C9" w:rsidRDefault="00712EBC" w:rsidP="00712EBC">
      <w:pPr>
        <w:pStyle w:val="ListParagraph"/>
        <w:numPr>
          <w:ilvl w:val="2"/>
          <w:numId w:val="7"/>
        </w:numPr>
        <w:spacing w:after="160" w:line="315" w:lineRule="atLeast"/>
        <w:contextualSpacing/>
        <w:textAlignment w:val="baseline"/>
        <w:rPr>
          <w:rStyle w:val="ptext-3"/>
        </w:rPr>
      </w:pPr>
      <w:r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rsidR="00712EBC" w:rsidRDefault="00712EBC" w:rsidP="00712EBC">
      <w:pPr>
        <w:pStyle w:val="ListParagraph"/>
        <w:rPr>
          <w:rStyle w:val="ptext-3"/>
          <w:rFonts w:ascii="Arial" w:hAnsi="Arial" w:cs="Arial"/>
          <w:color w:val="000000"/>
        </w:rPr>
      </w:pPr>
      <w:bookmarkStart w:id="4" w:name="a_4_v"/>
      <w:bookmarkEnd w:id="4"/>
    </w:p>
    <w:p w:rsidR="00712EBC" w:rsidRDefault="00712EBC" w:rsidP="00712EBC">
      <w:pPr>
        <w:pStyle w:val="ListParagraph"/>
        <w:numPr>
          <w:ilvl w:val="2"/>
          <w:numId w:val="7"/>
        </w:numPr>
        <w:spacing w:after="160" w:line="315" w:lineRule="atLeast"/>
        <w:contextualSpacing/>
        <w:textAlignment w:val="baseline"/>
        <w:rPr>
          <w:rStyle w:val="ptext-3"/>
          <w:rFonts w:ascii="Arial" w:hAnsi="Arial" w:cs="Arial"/>
          <w:color w:val="000000"/>
        </w:rPr>
      </w:pPr>
      <w:r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rsidR="00712EBC" w:rsidRDefault="00712EBC" w:rsidP="00712EBC">
      <w:pPr>
        <w:pStyle w:val="ListParagraph"/>
        <w:rPr>
          <w:rStyle w:val="ptext-3"/>
          <w:rFonts w:ascii="Arial" w:hAnsi="Arial" w:cs="Arial"/>
          <w:color w:val="000000"/>
        </w:rPr>
      </w:pPr>
    </w:p>
    <w:p w:rsidR="00712EBC" w:rsidRPr="009466C9" w:rsidRDefault="00712EBC" w:rsidP="00712EBC">
      <w:pPr>
        <w:pStyle w:val="ListParagraph"/>
        <w:numPr>
          <w:ilvl w:val="2"/>
          <w:numId w:val="7"/>
        </w:numPr>
        <w:spacing w:after="160" w:line="315" w:lineRule="atLeast"/>
        <w:contextualSpacing/>
        <w:textAlignment w:val="baseline"/>
        <w:rPr>
          <w:rStyle w:val="ptext-3"/>
          <w:rFonts w:asciiTheme="minorHAnsi" w:hAnsiTheme="minorHAnsi" w:cstheme="minorBidi"/>
          <w:sz w:val="22"/>
          <w:szCs w:val="22"/>
        </w:rPr>
      </w:pPr>
      <w:r w:rsidRPr="009466C9">
        <w:rPr>
          <w:rStyle w:val="ptext-3"/>
          <w:rFonts w:ascii="Arial" w:hAnsi="Arial" w:cs="Arial"/>
          <w:color w:val="000000"/>
        </w:rPr>
        <w:t>Personally identifiable information is securely destroyed or disposed of in an appropriate and reasonable manner and in acco</w:t>
      </w:r>
      <w:r w:rsidRPr="00521946">
        <w:rPr>
          <w:rStyle w:val="ptext-3"/>
          <w:rFonts w:ascii="Arial" w:hAnsi="Arial" w:cs="Arial"/>
          <w:color w:val="000000"/>
        </w:rPr>
        <w:t xml:space="preserve">rdance with retention schedules. </w:t>
      </w:r>
    </w:p>
    <w:p w:rsidR="00712EBC" w:rsidRDefault="00712EBC" w:rsidP="00712EBC">
      <w:pPr>
        <w:pStyle w:val="ListParagraph"/>
        <w:rPr>
          <w:rStyle w:val="ptext-3"/>
        </w:rPr>
      </w:pPr>
    </w:p>
    <w:p w:rsidR="00712EBC" w:rsidRPr="009466C9" w:rsidRDefault="00712EBC" w:rsidP="00712EBC">
      <w:pPr>
        <w:pStyle w:val="ListParagraph"/>
        <w:numPr>
          <w:ilvl w:val="1"/>
          <w:numId w:val="7"/>
        </w:numPr>
        <w:rPr>
          <w:rFonts w:ascii="Arial" w:hAnsi="Arial" w:cs="Arial"/>
        </w:rPr>
      </w:pPr>
      <w:r w:rsidRPr="009466C9">
        <w:rPr>
          <w:rFonts w:ascii="Arial" w:hAnsi="Arial" w:cs="Arial"/>
        </w:rPr>
        <w:t xml:space="preserve">Encryption: </w:t>
      </w:r>
      <w:r>
        <w:rPr>
          <w:rFonts w:ascii="Arial" w:hAnsi="Arial" w:cs="Arial"/>
        </w:rPr>
        <w:t>Contractor</w:t>
      </w:r>
      <w:r w:rsidRPr="009466C9">
        <w:rPr>
          <w:rFonts w:ascii="Arial" w:hAnsi="Arial" w:cs="Arial"/>
        </w:rPr>
        <w:t xml:space="preserve">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 </w:t>
      </w:r>
    </w:p>
    <w:p w:rsidR="00712EBC" w:rsidRPr="009466C9" w:rsidRDefault="00712EBC" w:rsidP="00712EBC">
      <w:pPr>
        <w:rPr>
          <w:rFonts w:ascii="Arial" w:hAnsi="Arial" w:cs="Arial"/>
        </w:rPr>
      </w:pPr>
    </w:p>
    <w:p w:rsidR="00712EBC" w:rsidRPr="009466C9" w:rsidRDefault="00712EBC" w:rsidP="00712EBC">
      <w:pPr>
        <w:pStyle w:val="ListParagraph"/>
        <w:numPr>
          <w:ilvl w:val="1"/>
          <w:numId w:val="7"/>
        </w:numPr>
        <w:rPr>
          <w:rStyle w:val="ptext-3"/>
          <w:rFonts w:ascii="Arial" w:hAnsi="Arial" w:cs="Arial"/>
        </w:rPr>
      </w:pPr>
      <w:r>
        <w:rPr>
          <w:rFonts w:ascii="Arial" w:hAnsi="Arial" w:cs="Arial"/>
        </w:rPr>
        <w:t>Contractor</w:t>
      </w:r>
      <w:r w:rsidRPr="009466C9">
        <w:rPr>
          <w:rFonts w:ascii="Arial" w:hAnsi="Arial" w:cs="Arial"/>
        </w:rPr>
        <w:t xml:space="preserve"> shall update </w:t>
      </w:r>
      <w:r>
        <w:rPr>
          <w:rFonts w:ascii="Arial" w:hAnsi="Arial" w:cs="Arial"/>
        </w:rPr>
        <w:t>these</w:t>
      </w:r>
      <w:r w:rsidRPr="009466C9">
        <w:rPr>
          <w:rFonts w:ascii="Arial" w:hAnsi="Arial" w:cs="Arial"/>
        </w:rPr>
        <w:t xml:space="preserve"> safeguards as appropriate and as requested by the Exchange.</w:t>
      </w:r>
    </w:p>
    <w:p w:rsidR="00712EBC" w:rsidRPr="009466C9" w:rsidRDefault="00712EBC" w:rsidP="00712EBC">
      <w:pPr>
        <w:pStyle w:val="ListParagraph"/>
        <w:spacing w:after="160" w:line="315" w:lineRule="atLeast"/>
        <w:ind w:left="2160"/>
        <w:contextualSpacing/>
        <w:textAlignment w:val="baseline"/>
        <w:rPr>
          <w:rStyle w:val="ptext-3"/>
          <w:color w:val="000000"/>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Policies and Procedures: </w:t>
      </w:r>
    </w:p>
    <w:p w:rsidR="00712EBC" w:rsidRDefault="00712EBC" w:rsidP="00712EBC">
      <w:pPr>
        <w:pStyle w:val="ListParagraph"/>
        <w:rPr>
          <w:rFonts w:ascii="Arial" w:hAnsi="Arial" w:cs="Arial"/>
        </w:rPr>
      </w:pPr>
    </w:p>
    <w:p w:rsidR="00712EBC" w:rsidRDefault="00712EBC" w:rsidP="00712EBC">
      <w:pPr>
        <w:pStyle w:val="ListParagraph"/>
        <w:numPr>
          <w:ilvl w:val="0"/>
          <w:numId w:val="8"/>
        </w:numPr>
        <w:rPr>
          <w:rFonts w:ascii="Arial" w:hAnsi="Arial" w:cs="Arial"/>
        </w:rPr>
      </w:pPr>
      <w:r>
        <w:rPr>
          <w:rFonts w:ascii="Arial" w:hAnsi="Arial" w:cs="Arial"/>
        </w:rPr>
        <w:t>Contractor</w:t>
      </w:r>
      <w:r w:rsidRPr="00521946">
        <w:rPr>
          <w:rFonts w:ascii="Arial" w:hAnsi="Arial" w:cs="Arial"/>
        </w:rPr>
        <w:t xml:space="preserve">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rsidR="00712EBC" w:rsidRPr="009466C9" w:rsidRDefault="00712EBC" w:rsidP="00712EBC">
      <w:pPr>
        <w:pStyle w:val="ListParagraph"/>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Implementation of consumer rights as required by this Exhibit;</w:t>
      </w: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 xml:space="preserve">Reasonable safeguards as required by this Exhibit; </w:t>
      </w:r>
    </w:p>
    <w:p w:rsidR="00712EBC" w:rsidRDefault="00712EBC" w:rsidP="00712EBC">
      <w:pPr>
        <w:pStyle w:val="ListParagraph"/>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 xml:space="preserve">Training employees, </w:t>
      </w:r>
      <w:r>
        <w:rPr>
          <w:rFonts w:ascii="Arial" w:hAnsi="Arial" w:cs="Arial"/>
        </w:rPr>
        <w:t>Contractor</w:t>
      </w:r>
      <w:r w:rsidRPr="009466C9">
        <w:rPr>
          <w:rFonts w:ascii="Arial" w:hAnsi="Arial" w:cs="Arial"/>
        </w:rPr>
        <w:t xml:space="preserve">s, and subcontractors;  </w:t>
      </w:r>
    </w:p>
    <w:p w:rsidR="00712EBC" w:rsidRPr="009466C9" w:rsidRDefault="00712EBC" w:rsidP="00712EBC">
      <w:pPr>
        <w:pStyle w:val="ListParagraph"/>
        <w:rPr>
          <w:rFonts w:ascii="Arial" w:hAnsi="Arial" w:cs="Arial"/>
        </w:rPr>
      </w:pPr>
    </w:p>
    <w:p w:rsidR="00712EBC" w:rsidRPr="009466C9" w:rsidRDefault="00712EBC" w:rsidP="00712EBC">
      <w:pPr>
        <w:pStyle w:val="ListParagraph"/>
        <w:numPr>
          <w:ilvl w:val="0"/>
          <w:numId w:val="8"/>
        </w:numPr>
        <w:rPr>
          <w:rFonts w:ascii="Arial" w:hAnsi="Arial" w:cs="Arial"/>
        </w:rPr>
      </w:pPr>
      <w:r w:rsidRPr="00521946">
        <w:rPr>
          <w:rFonts w:ascii="Arial" w:hAnsi="Arial" w:cs="Arial"/>
        </w:rPr>
        <w:t xml:space="preserve">Upon request, </w:t>
      </w:r>
      <w:r>
        <w:rPr>
          <w:rFonts w:ascii="Arial" w:hAnsi="Arial" w:cs="Arial"/>
        </w:rPr>
        <w:t>Contractor</w:t>
      </w:r>
      <w:r w:rsidRPr="00521946">
        <w:rPr>
          <w:rFonts w:ascii="Arial" w:hAnsi="Arial" w:cs="Arial"/>
        </w:rPr>
        <w:t xml:space="preserve"> shall p</w:t>
      </w:r>
      <w:r w:rsidRPr="009466C9">
        <w:rPr>
          <w:rFonts w:ascii="Arial" w:hAnsi="Arial" w:cs="Arial"/>
        </w:rPr>
        <w:t>rovide the Exchange with a written policies and procedures</w:t>
      </w:r>
      <w:r w:rsidRPr="00521946">
        <w:rPr>
          <w:rFonts w:ascii="Arial" w:hAnsi="Arial" w:cs="Arial"/>
        </w:rPr>
        <w:t xml:space="preserve"> adopted by </w:t>
      </w:r>
      <w:r>
        <w:rPr>
          <w:rFonts w:ascii="Arial" w:hAnsi="Arial" w:cs="Arial"/>
        </w:rPr>
        <w:t>Contractor</w:t>
      </w:r>
      <w:r w:rsidRPr="00521946">
        <w:rPr>
          <w:rFonts w:ascii="Arial" w:hAnsi="Arial" w:cs="Arial"/>
        </w:rPr>
        <w:t xml:space="preserve"> to meet its obligations under this Section.</w:t>
      </w:r>
    </w:p>
    <w:p w:rsidR="00712EBC" w:rsidRPr="009466C9" w:rsidRDefault="00712EBC" w:rsidP="00712EBC">
      <w:pPr>
        <w:spacing w:after="160" w:line="259" w:lineRule="auto"/>
        <w:rPr>
          <w:rFonts w:ascii="Arial" w:hAnsi="Arial" w:cs="Arial"/>
        </w:rPr>
      </w:pPr>
    </w:p>
    <w:p w:rsidR="00712EBC" w:rsidRPr="009466C9"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Subcontractors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1"/>
        </w:numPr>
        <w:rPr>
          <w:rFonts w:ascii="Arial" w:hAnsi="Arial" w:cs="Arial"/>
        </w:rPr>
      </w:pPr>
      <w:r>
        <w:rPr>
          <w:rFonts w:ascii="Arial" w:hAnsi="Arial" w:cs="Arial"/>
        </w:rPr>
        <w:t>Contractor</w:t>
      </w:r>
      <w:r w:rsidRPr="007B62E1">
        <w:rPr>
          <w:rFonts w:ascii="Arial" w:hAnsi="Arial" w:cs="Arial"/>
        </w:rPr>
        <w:t xml:space="preserve"> shall be bound by and be responsible for the acts and omissions of its sub</w:t>
      </w:r>
      <w:r>
        <w:rPr>
          <w:rFonts w:ascii="Arial" w:hAnsi="Arial" w:cs="Arial"/>
        </w:rPr>
        <w:t>contractors</w:t>
      </w:r>
      <w:r w:rsidRPr="007B62E1">
        <w:rPr>
          <w:rFonts w:ascii="Arial" w:hAnsi="Arial" w:cs="Arial"/>
        </w:rPr>
        <w:t xml:space="preserve">, agents or vendors in the exchange of data with the Exchange. </w:t>
      </w:r>
      <w:r>
        <w:rPr>
          <w:rFonts w:ascii="Arial" w:hAnsi="Arial" w:cs="Arial"/>
        </w:rPr>
        <w:t>Contractor</w:t>
      </w:r>
      <w:r w:rsidRPr="007B62E1">
        <w:rPr>
          <w:rFonts w:ascii="Arial" w:hAnsi="Arial" w:cs="Arial"/>
        </w:rPr>
        <w:t xml:space="preserve"> shall take reasonable steps to ensure compliance with the terms of this Agreement by its subcontractors, agents and vendors.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1"/>
        </w:numPr>
        <w:rPr>
          <w:rFonts w:ascii="Arial" w:hAnsi="Arial" w:cs="Arial"/>
        </w:rPr>
      </w:pPr>
      <w:r>
        <w:rPr>
          <w:rFonts w:ascii="Arial" w:hAnsi="Arial" w:cs="Arial"/>
        </w:rPr>
        <w:t>Contractor</w:t>
      </w:r>
      <w:r w:rsidRPr="007B62E1">
        <w:rPr>
          <w:rFonts w:ascii="Arial" w:hAnsi="Arial" w:cs="Arial"/>
        </w:rPr>
        <w:t xml:space="preserve"> agrees to enter into written contracts with its agents and contractors (collectively, </w:t>
      </w:r>
      <w:r>
        <w:rPr>
          <w:rFonts w:ascii="Arial" w:hAnsi="Arial" w:cs="Arial"/>
        </w:rPr>
        <w:t>“</w:t>
      </w:r>
      <w:r w:rsidRPr="007B62E1">
        <w:rPr>
          <w:rFonts w:ascii="Arial" w:hAnsi="Arial" w:cs="Arial"/>
        </w:rPr>
        <w:t>subcontractors</w:t>
      </w:r>
      <w:r>
        <w:rPr>
          <w:rFonts w:ascii="Arial" w:hAnsi="Arial" w:cs="Arial"/>
        </w:rPr>
        <w:t>”</w:t>
      </w:r>
      <w:r w:rsidRPr="007B62E1">
        <w:rPr>
          <w:rFonts w:ascii="Arial" w:hAnsi="Arial" w:cs="Arial"/>
        </w:rPr>
        <w:t xml:space="preserve">) </w:t>
      </w:r>
      <w:r>
        <w:rPr>
          <w:rFonts w:ascii="Arial" w:hAnsi="Arial" w:cs="Arial"/>
        </w:rPr>
        <w:t>that</w:t>
      </w:r>
      <w:r w:rsidRPr="007B62E1">
        <w:rPr>
          <w:rFonts w:ascii="Arial" w:hAnsi="Arial" w:cs="Arial"/>
        </w:rPr>
        <w:t xml:space="preserve"> obligate </w:t>
      </w:r>
      <w:r>
        <w:rPr>
          <w:rFonts w:ascii="Arial" w:hAnsi="Arial" w:cs="Arial"/>
        </w:rPr>
        <w:t>Contractor</w:t>
      </w:r>
      <w:r w:rsidRPr="007B62E1">
        <w:rPr>
          <w:rFonts w:ascii="Arial" w:hAnsi="Arial" w:cs="Arial"/>
        </w:rPr>
        <w:t xml:space="preserve">’s subcontractors to abide by the same privacy and security standards and obligations that </w:t>
      </w:r>
      <w:r>
        <w:rPr>
          <w:rFonts w:ascii="Arial" w:hAnsi="Arial" w:cs="Arial"/>
        </w:rPr>
        <w:t>Contractor</w:t>
      </w:r>
      <w:r w:rsidRPr="007B62E1">
        <w:rPr>
          <w:rFonts w:ascii="Arial" w:hAnsi="Arial" w:cs="Arial"/>
        </w:rPr>
        <w:t xml:space="preserve"> has agreed </w:t>
      </w:r>
      <w:r>
        <w:rPr>
          <w:rFonts w:ascii="Arial" w:hAnsi="Arial" w:cs="Arial"/>
        </w:rPr>
        <w:t xml:space="preserve">to </w:t>
      </w:r>
      <w:r w:rsidRPr="007B62E1">
        <w:rPr>
          <w:rFonts w:ascii="Arial" w:hAnsi="Arial" w:cs="Arial"/>
        </w:rPr>
        <w:t>in this agreement.</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1"/>
        </w:numPr>
        <w:rPr>
          <w:rFonts w:ascii="Arial" w:hAnsi="Arial" w:cs="Arial"/>
        </w:rPr>
      </w:pPr>
      <w:r>
        <w:rPr>
          <w:rFonts w:ascii="Arial" w:hAnsi="Arial" w:cs="Arial"/>
        </w:rPr>
        <w:t>Contractor</w:t>
      </w:r>
      <w:r w:rsidRPr="007B62E1">
        <w:rPr>
          <w:rFonts w:ascii="Arial" w:hAnsi="Arial" w:cs="Arial"/>
        </w:rPr>
        <w:t xml:space="preserve"> represents and agrees that it shall only request that the Exchange transmit data to subcontractors with whom it has such agreements and only to the extent such information is necessary to carry out the purposes authorized by this Agreement.</w:t>
      </w:r>
    </w:p>
    <w:p w:rsidR="00712EBC" w:rsidRDefault="00712EBC" w:rsidP="00712EBC">
      <w:pPr>
        <w:pStyle w:val="ListParagraph"/>
        <w:rPr>
          <w:rFonts w:ascii="Arial" w:hAnsi="Arial" w:cs="Arial"/>
        </w:rPr>
      </w:pPr>
    </w:p>
    <w:p w:rsidR="00712EBC" w:rsidRDefault="00712EBC" w:rsidP="00712EBC">
      <w:pPr>
        <w:pStyle w:val="ListParagraph"/>
        <w:numPr>
          <w:ilvl w:val="0"/>
          <w:numId w:val="21"/>
        </w:numPr>
        <w:rPr>
          <w:rFonts w:ascii="Arial" w:hAnsi="Arial" w:cs="Arial"/>
        </w:rPr>
      </w:pPr>
      <w:r w:rsidRPr="007B62E1">
        <w:rPr>
          <w:rFonts w:ascii="Arial" w:hAnsi="Arial" w:cs="Arial"/>
        </w:rPr>
        <w:t xml:space="preserve">Upon request, </w:t>
      </w:r>
      <w:r>
        <w:rPr>
          <w:rFonts w:ascii="Arial" w:hAnsi="Arial" w:cs="Arial"/>
        </w:rPr>
        <w:t>Contractor</w:t>
      </w:r>
      <w:r w:rsidRPr="007B62E1">
        <w:rPr>
          <w:rFonts w:ascii="Arial" w:hAnsi="Arial" w:cs="Arial"/>
        </w:rPr>
        <w:t xml:space="preserve"> shall provide the Exchange with a copy of any written agreement or contract entered into by </w:t>
      </w:r>
      <w:r>
        <w:rPr>
          <w:rFonts w:ascii="Arial" w:hAnsi="Arial" w:cs="Arial"/>
        </w:rPr>
        <w:t>Contractor</w:t>
      </w:r>
      <w:r w:rsidRPr="007B62E1">
        <w:rPr>
          <w:rFonts w:ascii="Arial" w:hAnsi="Arial" w:cs="Arial"/>
        </w:rPr>
        <w:t xml:space="preserve"> and its subcontractors to meet the obligations of </w:t>
      </w:r>
      <w:r>
        <w:rPr>
          <w:rFonts w:ascii="Arial" w:hAnsi="Arial" w:cs="Arial"/>
        </w:rPr>
        <w:t>Contractor</w:t>
      </w:r>
      <w:r w:rsidRPr="007B62E1">
        <w:rPr>
          <w:rFonts w:ascii="Arial" w:hAnsi="Arial" w:cs="Arial"/>
        </w:rPr>
        <w:t xml:space="preserve"> under this Exhibit.</w:t>
      </w:r>
    </w:p>
    <w:p w:rsidR="00712EBC" w:rsidRDefault="00712EBC" w:rsidP="00712EBC">
      <w:pPr>
        <w:pStyle w:val="ListParagraph"/>
        <w:rPr>
          <w:rFonts w:ascii="Arial" w:hAnsi="Arial" w:cs="Arial"/>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Privacy and Security Incidents</w:t>
      </w:r>
    </w:p>
    <w:p w:rsidR="00712EBC" w:rsidRDefault="00712EBC" w:rsidP="00712EBC">
      <w:pPr>
        <w:pStyle w:val="ListParagraph"/>
        <w:ind w:left="360"/>
        <w:rPr>
          <w:rFonts w:ascii="Arial" w:hAnsi="Arial" w:cs="Arial"/>
        </w:rPr>
      </w:pPr>
    </w:p>
    <w:p w:rsidR="00712EBC" w:rsidRPr="009466C9" w:rsidRDefault="00712EBC" w:rsidP="00712EBC">
      <w:pPr>
        <w:pStyle w:val="ListParagraph"/>
        <w:numPr>
          <w:ilvl w:val="0"/>
          <w:numId w:val="22"/>
        </w:numPr>
        <w:rPr>
          <w:rFonts w:ascii="Arial" w:hAnsi="Arial" w:cs="Arial"/>
        </w:rPr>
      </w:pPr>
      <w:r>
        <w:rPr>
          <w:rFonts w:ascii="Arial" w:hAnsi="Arial" w:cs="Arial"/>
        </w:rPr>
        <w:t>Contractor</w:t>
      </w:r>
      <w:r w:rsidRPr="007B62E1">
        <w:rPr>
          <w:rFonts w:ascii="Arial" w:hAnsi="Arial" w:cs="Arial"/>
        </w:rPr>
        <w:t xml:space="preserve"> shall immediately report to the Exchange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suspected Privacy Incident</w:t>
      </w:r>
      <w:r>
        <w:rPr>
          <w:rFonts w:ascii="Arial" w:hAnsi="Arial" w:cs="Arial"/>
        </w:rPr>
        <w:t xml:space="preserve"> or</w:t>
      </w:r>
      <w:r w:rsidRPr="005E7381">
        <w:rPr>
          <w:rFonts w:ascii="Arial" w:hAnsi="Arial" w:cs="Arial"/>
        </w:rPr>
        <w:t xml:space="preserve"> </w:t>
      </w:r>
      <w:r w:rsidRPr="00E644D1">
        <w:rPr>
          <w:rFonts w:ascii="Arial" w:hAnsi="Arial" w:cs="Arial"/>
        </w:rPr>
        <w:t xml:space="preserve">Security Incident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Contractor</w:t>
      </w:r>
      <w:r w:rsidRPr="009466C9">
        <w:rPr>
          <w:rFonts w:ascii="Arial" w:hAnsi="Arial" w:cs="Arial"/>
        </w:rPr>
        <w:t xml:space="preserve">’s report shall contain the following information to the extent applicable and known at that time: </w:t>
      </w:r>
    </w:p>
    <w:p w:rsidR="00712EBC" w:rsidRPr="009466C9" w:rsidRDefault="00712EBC" w:rsidP="00712EBC">
      <w:pPr>
        <w:pStyle w:val="ListParagraph"/>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rsidR="00712EBC" w:rsidRDefault="00712EBC" w:rsidP="00712EBC">
      <w:pPr>
        <w:pStyle w:val="ListParagraph"/>
        <w:ind w:left="2160"/>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rsidR="00712EBC" w:rsidRDefault="00712EBC" w:rsidP="00712EBC">
      <w:pPr>
        <w:pStyle w:val="ListParagraph"/>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rsidR="00712EBC" w:rsidRDefault="00712EBC" w:rsidP="00712EBC">
      <w:pPr>
        <w:pStyle w:val="ListParagraph"/>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23"/>
        </w:numPr>
        <w:rPr>
          <w:rFonts w:ascii="Arial" w:hAnsi="Arial" w:cs="Arial"/>
        </w:rPr>
      </w:pPr>
      <w:r>
        <w:rPr>
          <w:rFonts w:ascii="Arial" w:hAnsi="Arial" w:cs="Arial"/>
        </w:rPr>
        <w:t>A</w:t>
      </w:r>
      <w:r w:rsidRPr="009466C9">
        <w:rPr>
          <w:rFonts w:ascii="Arial" w:hAnsi="Arial" w:cs="Arial"/>
        </w:rPr>
        <w:t xml:space="preserve"> brief description of </w:t>
      </w:r>
      <w:r>
        <w:rPr>
          <w:rFonts w:ascii="Arial" w:hAnsi="Arial" w:cs="Arial"/>
        </w:rPr>
        <w:t>Contractor</w:t>
      </w:r>
      <w:r w:rsidRPr="009466C9">
        <w:rPr>
          <w:rFonts w:ascii="Arial" w:hAnsi="Arial" w:cs="Arial"/>
        </w:rPr>
        <w:t>’s investigation and mitigation plan; and</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23"/>
        </w:numPr>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rsidR="00712EBC" w:rsidRDefault="00712EBC" w:rsidP="00712EBC">
      <w:pPr>
        <w:pStyle w:val="ListParagraph"/>
        <w:rPr>
          <w:rFonts w:ascii="Arial" w:hAnsi="Arial" w:cs="Arial"/>
        </w:rPr>
      </w:pPr>
    </w:p>
    <w:p w:rsidR="00712EBC" w:rsidRDefault="00712EBC" w:rsidP="00712EBC">
      <w:pPr>
        <w:pStyle w:val="ListParagraph"/>
        <w:numPr>
          <w:ilvl w:val="0"/>
          <w:numId w:val="22"/>
        </w:numPr>
        <w:rPr>
          <w:rFonts w:ascii="Arial" w:hAnsi="Arial" w:cs="Arial"/>
        </w:rPr>
      </w:pPr>
      <w:r>
        <w:rPr>
          <w:rFonts w:ascii="Arial" w:hAnsi="Arial" w:cs="Arial"/>
        </w:rPr>
        <w:t>Upon completion of the initial report, Contractor</w:t>
      </w:r>
      <w:r w:rsidRPr="007B62E1">
        <w:rPr>
          <w:rFonts w:ascii="Arial" w:hAnsi="Arial" w:cs="Arial"/>
        </w:rPr>
        <w:t xml:space="preserve"> shall</w:t>
      </w:r>
      <w:r>
        <w:rPr>
          <w:rFonts w:ascii="Arial" w:hAnsi="Arial" w:cs="Arial"/>
        </w:rPr>
        <w:t xml:space="preserve"> </w:t>
      </w:r>
      <w:r w:rsidRPr="007B62E1">
        <w:rPr>
          <w:rFonts w:ascii="Arial" w:hAnsi="Arial" w:cs="Arial"/>
        </w:rPr>
        <w:t xml:space="preserve">immediately commence an investigation in accordance with applicable law to: </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D</w:t>
      </w:r>
      <w:r w:rsidRPr="007B62E1">
        <w:rPr>
          <w:rFonts w:ascii="Arial" w:hAnsi="Arial" w:cs="Arial"/>
        </w:rPr>
        <w:t>etermine the scope of the incident;</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Mi</w:t>
      </w:r>
      <w:r w:rsidRPr="007B62E1">
        <w:rPr>
          <w:rFonts w:ascii="Arial" w:hAnsi="Arial" w:cs="Arial"/>
        </w:rPr>
        <w:t xml:space="preserve">tigate harm that may result from the incident; and </w:t>
      </w:r>
    </w:p>
    <w:p w:rsidR="00712EBC" w:rsidRDefault="00712EBC" w:rsidP="00712EBC">
      <w:pPr>
        <w:pStyle w:val="ListParagraph"/>
        <w:rPr>
          <w:rFonts w:ascii="Arial" w:hAnsi="Arial" w:cs="Arial"/>
        </w:rPr>
      </w:pPr>
    </w:p>
    <w:p w:rsidR="00712EBC" w:rsidRPr="007B62E1" w:rsidRDefault="00712EBC" w:rsidP="00712EBC">
      <w:pPr>
        <w:pStyle w:val="ListParagraph"/>
        <w:numPr>
          <w:ilvl w:val="1"/>
          <w:numId w:val="22"/>
        </w:numPr>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rsidR="00712EBC" w:rsidRDefault="00712EBC" w:rsidP="00712EBC">
      <w:pPr>
        <w:pStyle w:val="ListParagraph"/>
        <w:rPr>
          <w:rFonts w:ascii="Arial" w:hAnsi="Arial" w:cs="Arial"/>
        </w:rPr>
      </w:pPr>
    </w:p>
    <w:p w:rsidR="00712EBC" w:rsidRPr="005E7381" w:rsidRDefault="00712EBC" w:rsidP="00712EBC">
      <w:pPr>
        <w:pStyle w:val="ListParagraph"/>
        <w:numPr>
          <w:ilvl w:val="0"/>
          <w:numId w:val="22"/>
        </w:numPr>
        <w:rPr>
          <w:rFonts w:ascii="Arial" w:hAnsi="Arial" w:cs="Arial"/>
        </w:rPr>
      </w:pPr>
      <w:r>
        <w:rPr>
          <w:rFonts w:ascii="Arial" w:hAnsi="Arial" w:cs="Arial"/>
        </w:rPr>
        <w:t>Contractor</w:t>
      </w:r>
      <w:r w:rsidRPr="005E7381">
        <w:rPr>
          <w:rFonts w:ascii="Arial" w:hAnsi="Arial" w:cs="Arial"/>
        </w:rPr>
        <w:t xml:space="preserve">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2"/>
        </w:numPr>
        <w:rPr>
          <w:rFonts w:ascii="Arial" w:hAnsi="Arial" w:cs="Arial"/>
        </w:rPr>
      </w:pPr>
      <w:r>
        <w:rPr>
          <w:rFonts w:ascii="Arial" w:hAnsi="Arial" w:cs="Arial"/>
        </w:rPr>
        <w:t>Contractor</w:t>
      </w:r>
      <w:r w:rsidRPr="007B62E1">
        <w:rPr>
          <w:rFonts w:ascii="Arial" w:hAnsi="Arial" w:cs="Arial"/>
        </w:rPr>
        <w:t xml:space="preserve">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w:t>
      </w:r>
      <w:r>
        <w:rPr>
          <w:rFonts w:ascii="Arial" w:hAnsi="Arial" w:cs="Arial"/>
        </w:rPr>
        <w:t xml:space="preserve">Contractor. </w:t>
      </w:r>
      <w:r w:rsidRPr="007B62E1">
        <w:rPr>
          <w:rFonts w:ascii="Arial" w:hAnsi="Arial" w:cs="Arial"/>
        </w:rPr>
        <w:t xml:space="preserve">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2"/>
        </w:numPr>
        <w:rPr>
          <w:rFonts w:ascii="Arial" w:hAnsi="Arial" w:cs="Arial"/>
        </w:rPr>
      </w:pPr>
      <w:r w:rsidRPr="007B62E1">
        <w:rPr>
          <w:rFonts w:ascii="Arial" w:hAnsi="Arial" w:cs="Arial"/>
        </w:rPr>
        <w:t xml:space="preserve">After conducting its investigation, and within fifteen (15) calendar days, unless an extension is granted by the Exchange, </w:t>
      </w:r>
      <w:r>
        <w:rPr>
          <w:rFonts w:ascii="Arial" w:hAnsi="Arial" w:cs="Arial"/>
        </w:rPr>
        <w:t>Contractor</w:t>
      </w:r>
      <w:r w:rsidRPr="007B62E1">
        <w:rPr>
          <w:rFonts w:ascii="Arial" w:hAnsi="Arial" w:cs="Arial"/>
        </w:rPr>
        <w:t xml:space="preserve"> shall file a complete report with the information listed above</w:t>
      </w:r>
      <w:r>
        <w:rPr>
          <w:rFonts w:ascii="Arial" w:hAnsi="Arial" w:cs="Arial"/>
        </w:rPr>
        <w:t xml:space="preserve"> in subsection (1),</w:t>
      </w:r>
      <w:r w:rsidRPr="007B62E1">
        <w:rPr>
          <w:rFonts w:ascii="Arial" w:hAnsi="Arial" w:cs="Arial"/>
        </w:rPr>
        <w:t xml:space="preserve"> if available. </w:t>
      </w:r>
      <w:r>
        <w:rPr>
          <w:rFonts w:ascii="Arial" w:hAnsi="Arial" w:cs="Arial"/>
        </w:rPr>
        <w:t>Contractor</w:t>
      </w:r>
      <w:r w:rsidRPr="007B62E1">
        <w:rPr>
          <w:rFonts w:ascii="Arial" w:hAnsi="Arial" w:cs="Arial"/>
        </w:rPr>
        <w:t xml:space="preserve">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2"/>
        </w:numPr>
        <w:rPr>
          <w:rFonts w:ascii="Arial" w:hAnsi="Arial" w:cs="Arial"/>
        </w:rPr>
      </w:pPr>
      <w:r>
        <w:rPr>
          <w:rFonts w:ascii="Arial" w:hAnsi="Arial" w:cs="Arial"/>
        </w:rPr>
        <w:t>Contractor</w:t>
      </w:r>
      <w:r w:rsidRPr="007B62E1">
        <w:rPr>
          <w:rFonts w:ascii="Arial" w:hAnsi="Arial" w:cs="Arial"/>
        </w:rPr>
        <w:t xml:space="preserve">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rsidR="00712EBC" w:rsidRDefault="00712EBC" w:rsidP="00712EBC">
      <w:pPr>
        <w:pStyle w:val="ListParagraph"/>
        <w:rPr>
          <w:rFonts w:ascii="Arial" w:hAnsi="Arial" w:cs="Arial"/>
        </w:rPr>
      </w:pPr>
    </w:p>
    <w:p w:rsidR="00712EBC" w:rsidRDefault="00712EBC" w:rsidP="00712EBC">
      <w:pPr>
        <w:pStyle w:val="ListParagraph"/>
        <w:numPr>
          <w:ilvl w:val="0"/>
          <w:numId w:val="22"/>
        </w:numPr>
        <w:rPr>
          <w:rFonts w:ascii="Arial" w:hAnsi="Arial" w:cs="Arial"/>
        </w:rPr>
      </w:pPr>
      <w:r w:rsidRPr="007B62E1">
        <w:rPr>
          <w:rFonts w:ascii="Arial" w:hAnsi="Arial" w:cs="Arial"/>
        </w:rPr>
        <w:t xml:space="preserve">If a Breach requires  notifications and reporting under applicable laws, and the cause of the Breach is attributable to </w:t>
      </w:r>
      <w:r>
        <w:rPr>
          <w:rFonts w:ascii="Arial" w:hAnsi="Arial" w:cs="Arial"/>
        </w:rPr>
        <w:t>Contractor,</w:t>
      </w:r>
      <w:r w:rsidRPr="007B62E1">
        <w:rPr>
          <w:rFonts w:ascii="Arial" w:hAnsi="Arial" w:cs="Arial"/>
        </w:rPr>
        <w:t xml:space="preserve"> its agents or subcontractors, </w:t>
      </w:r>
      <w:r>
        <w:rPr>
          <w:rFonts w:ascii="Arial" w:hAnsi="Arial" w:cs="Arial"/>
        </w:rPr>
        <w:t>Contractor</w:t>
      </w:r>
      <w:r w:rsidRPr="007B62E1">
        <w:rPr>
          <w:rFonts w:ascii="Arial" w:hAnsi="Arial" w:cs="Arial"/>
        </w:rPr>
        <w:t xml:space="preserve"> shall: </w:t>
      </w:r>
      <w:r>
        <w:rPr>
          <w:rFonts w:ascii="Arial" w:hAnsi="Arial" w:cs="Arial"/>
        </w:rPr>
        <w:t xml:space="preserve"> </w:t>
      </w:r>
    </w:p>
    <w:p w:rsidR="00712EBC" w:rsidRPr="009466C9" w:rsidRDefault="00712EBC" w:rsidP="00712EBC">
      <w:pPr>
        <w:pStyle w:val="ListParagraph"/>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rsidR="00712EBC" w:rsidRPr="009466C9" w:rsidRDefault="00712EBC" w:rsidP="00712EBC">
      <w:pPr>
        <w:pStyle w:val="ListParagraph"/>
        <w:rPr>
          <w:rFonts w:ascii="Arial" w:hAnsi="Arial" w:cs="Arial"/>
        </w:rPr>
      </w:pPr>
    </w:p>
    <w:p w:rsidR="00712EBC" w:rsidRPr="009466C9" w:rsidRDefault="00712EBC" w:rsidP="00712EBC">
      <w:pPr>
        <w:pStyle w:val="ListParagraph"/>
        <w:numPr>
          <w:ilvl w:val="1"/>
          <w:numId w:val="22"/>
        </w:numPr>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22"/>
        </w:numPr>
        <w:rPr>
          <w:rFonts w:ascii="Arial" w:hAnsi="Arial" w:cs="Arial"/>
        </w:rPr>
      </w:pPr>
      <w:r w:rsidRPr="007B62E1">
        <w:rPr>
          <w:rFonts w:ascii="Arial" w:hAnsi="Arial" w:cs="Arial"/>
        </w:rPr>
        <w:t xml:space="preserve">If </w:t>
      </w:r>
      <w:r>
        <w:rPr>
          <w:rFonts w:ascii="Arial" w:hAnsi="Arial" w:cs="Arial"/>
        </w:rPr>
        <w:t>Contractor</w:t>
      </w:r>
      <w:r w:rsidRPr="007B62E1">
        <w:rPr>
          <w:rFonts w:ascii="Arial" w:hAnsi="Arial" w:cs="Arial"/>
        </w:rPr>
        <w:t xml:space="preserve">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w:t>
      </w:r>
      <w:r>
        <w:rPr>
          <w:rFonts w:ascii="Arial" w:hAnsi="Arial" w:cs="Arial"/>
        </w:rPr>
        <w:t>Contractor</w:t>
      </w:r>
      <w:r w:rsidRPr="009466C9">
        <w:rPr>
          <w:rFonts w:ascii="Arial" w:hAnsi="Arial" w:cs="Arial"/>
        </w:rPr>
        <w:t xml:space="preserve">’s assessment and direct </w:t>
      </w:r>
      <w:r>
        <w:rPr>
          <w:rFonts w:ascii="Arial" w:hAnsi="Arial" w:cs="Arial"/>
        </w:rPr>
        <w:t>Contractor</w:t>
      </w:r>
      <w:r w:rsidRPr="009466C9">
        <w:rPr>
          <w:rFonts w:ascii="Arial" w:hAnsi="Arial" w:cs="Arial"/>
        </w:rPr>
        <w:t xml:space="preserve"> to treat the incident as a Breach. </w:t>
      </w:r>
    </w:p>
    <w:p w:rsidR="00712EBC" w:rsidRDefault="00712EBC" w:rsidP="00712EBC">
      <w:pPr>
        <w:ind w:left="720"/>
        <w:jc w:val="both"/>
        <w:rPr>
          <w:rFonts w:ascii="Arial" w:hAnsi="Arial" w:cs="Arial"/>
          <w:b/>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Right to Inspect</w:t>
      </w:r>
    </w:p>
    <w:p w:rsidR="00712EBC" w:rsidRPr="009466C9" w:rsidRDefault="00712EBC" w:rsidP="00712EBC">
      <w:pPr>
        <w:pStyle w:val="ListParagraph"/>
        <w:ind w:left="360"/>
        <w:rPr>
          <w:rFonts w:ascii="Arial" w:hAnsi="Arial" w:cs="Arial"/>
          <w:b/>
          <w:u w:val="single"/>
        </w:rPr>
      </w:pPr>
    </w:p>
    <w:p w:rsidR="00712EBC" w:rsidRDefault="00712EBC" w:rsidP="00712EBC">
      <w:pPr>
        <w:pStyle w:val="ListParagraph"/>
        <w:numPr>
          <w:ilvl w:val="0"/>
          <w:numId w:val="10"/>
        </w:numPr>
        <w:rPr>
          <w:rFonts w:ascii="Arial" w:hAnsi="Arial" w:cs="Arial"/>
        </w:rPr>
      </w:pPr>
      <w:r w:rsidRPr="007B62E1">
        <w:rPr>
          <w:rFonts w:ascii="Arial" w:hAnsi="Arial" w:cs="Arial"/>
        </w:rPr>
        <w:t xml:space="preserve">The Exchange may inspect the facilities, systems, books, and records of </w:t>
      </w:r>
      <w:r>
        <w:rPr>
          <w:rFonts w:ascii="Arial" w:hAnsi="Arial" w:cs="Arial"/>
        </w:rPr>
        <w:t>Contractor</w:t>
      </w:r>
      <w:r w:rsidRPr="007B62E1">
        <w:rPr>
          <w:rFonts w:ascii="Arial" w:hAnsi="Arial" w:cs="Arial"/>
        </w:rPr>
        <w:t xml:space="preserve"> to monitor compliance with this Exhibit</w:t>
      </w:r>
      <w:r>
        <w:rPr>
          <w:rFonts w:ascii="Arial" w:hAnsi="Arial" w:cs="Arial"/>
        </w:rPr>
        <w:t xml:space="preserve"> at any time</w:t>
      </w:r>
      <w:r w:rsidRPr="007B62E1">
        <w:rPr>
          <w:rFonts w:ascii="Arial" w:hAnsi="Arial" w:cs="Arial"/>
        </w:rPr>
        <w:t xml:space="preserve">. </w:t>
      </w:r>
      <w:r>
        <w:rPr>
          <w:rFonts w:ascii="Arial" w:hAnsi="Arial" w:cs="Arial"/>
        </w:rPr>
        <w:t>Contractor</w:t>
      </w:r>
      <w:r w:rsidRPr="007B62E1">
        <w:rPr>
          <w:rFonts w:ascii="Arial" w:hAnsi="Arial" w:cs="Arial"/>
        </w:rPr>
        <w:t xml:space="preserve"> shall promptly remedy any violation reported to it by the Exchange and shall certify the same to the Exchange Privacy Officer in writing.  The fact that the Exchange inspects, fails to inspect, fails to detect violations of this Exhibit or detects but fails to notify </w:t>
      </w:r>
      <w:r>
        <w:rPr>
          <w:rFonts w:ascii="Arial" w:hAnsi="Arial" w:cs="Arial"/>
        </w:rPr>
        <w:t>Contractor</w:t>
      </w:r>
      <w:r w:rsidRPr="007B62E1">
        <w:rPr>
          <w:rFonts w:ascii="Arial" w:hAnsi="Arial" w:cs="Arial"/>
        </w:rPr>
        <w:t xml:space="preserve"> of the violation or require remediation is not a waiver of the Exchange’s rights under this Agreement and this Exhibit.</w:t>
      </w:r>
    </w:p>
    <w:p w:rsidR="00712EBC" w:rsidRDefault="00712EBC" w:rsidP="00712EBC">
      <w:pPr>
        <w:pStyle w:val="ListParagraph"/>
        <w:rPr>
          <w:rFonts w:ascii="Arial" w:hAnsi="Arial" w:cs="Arial"/>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Indemnification</w:t>
      </w:r>
    </w:p>
    <w:p w:rsidR="00712EBC" w:rsidRPr="009466C9" w:rsidRDefault="00712EBC" w:rsidP="00712EBC">
      <w:pPr>
        <w:pStyle w:val="ListParagraph"/>
        <w:ind w:left="360"/>
        <w:rPr>
          <w:rFonts w:ascii="Arial" w:hAnsi="Arial" w:cs="Arial"/>
          <w:b/>
          <w:u w:val="single"/>
        </w:rPr>
      </w:pPr>
    </w:p>
    <w:p w:rsidR="00712EBC" w:rsidRDefault="00712EBC" w:rsidP="00712EBC">
      <w:pPr>
        <w:pStyle w:val="ListParagraph"/>
        <w:numPr>
          <w:ilvl w:val="0"/>
          <w:numId w:val="11"/>
        </w:numPr>
        <w:rPr>
          <w:rFonts w:ascii="Arial" w:hAnsi="Arial" w:cs="Arial"/>
        </w:rPr>
      </w:pPr>
      <w:r>
        <w:rPr>
          <w:rFonts w:ascii="Arial" w:hAnsi="Arial" w:cs="Arial"/>
        </w:rPr>
        <w:t>Contractor</w:t>
      </w:r>
      <w:r w:rsidRPr="007B62E1">
        <w:rPr>
          <w:rFonts w:ascii="Arial" w:hAnsi="Arial" w:cs="Arial"/>
        </w:rPr>
        <w:t xml:space="preserve"> shall indemnify, hold harmless, and defend the Exchange from and against any and all costs (including mailing, labor, administrative costs, vendor charges, and any other costs the Exchange determines to be reasonable), losses, penalties, fines, and liabilities arising from or due to </w:t>
      </w:r>
      <w:r>
        <w:rPr>
          <w:rFonts w:ascii="Arial" w:hAnsi="Arial" w:cs="Arial"/>
        </w:rPr>
        <w:t>Contractor</w:t>
      </w:r>
      <w:r w:rsidRPr="007B62E1">
        <w:rPr>
          <w:rFonts w:ascii="Arial" w:hAnsi="Arial" w:cs="Arial"/>
        </w:rPr>
        <w:t xml:space="preserve">’s failure to comply with the requirements of this Exhibit, including a breach or other non-permitted use or disclosure of PII by </w:t>
      </w:r>
      <w:r>
        <w:rPr>
          <w:rFonts w:ascii="Arial" w:hAnsi="Arial" w:cs="Arial"/>
        </w:rPr>
        <w:t>Contractor</w:t>
      </w:r>
      <w:r w:rsidRPr="007B62E1">
        <w:rPr>
          <w:rFonts w:ascii="Arial" w:hAnsi="Arial" w:cs="Arial"/>
        </w:rPr>
        <w:t xml:space="preserve"> or its subcontractors or agents, including without limitation</w:t>
      </w:r>
      <w:r>
        <w:rPr>
          <w:rFonts w:ascii="Arial" w:hAnsi="Arial" w:cs="Arial"/>
        </w:rPr>
        <w:t>. S</w:t>
      </w:r>
      <w:r w:rsidRPr="007B62E1">
        <w:rPr>
          <w:rFonts w:ascii="Arial" w:hAnsi="Arial" w:cs="Arial"/>
        </w:rPr>
        <w:t xml:space="preserve">uch indemnification shall be conditioned upon the Exchange giving notice of any claims to </w:t>
      </w:r>
      <w:r>
        <w:rPr>
          <w:rFonts w:ascii="Arial" w:hAnsi="Arial" w:cs="Arial"/>
        </w:rPr>
        <w:t>Contractor</w:t>
      </w:r>
      <w:r w:rsidRPr="007B62E1">
        <w:rPr>
          <w:rFonts w:ascii="Arial" w:hAnsi="Arial" w:cs="Arial"/>
        </w:rPr>
        <w:t xml:space="preserve"> after discovery thereof.</w:t>
      </w:r>
      <w:r>
        <w:rPr>
          <w:rFonts w:ascii="Arial" w:hAnsi="Arial" w:cs="Arial"/>
        </w:rPr>
        <w:t xml:space="preserve">  </w:t>
      </w:r>
      <w:r w:rsidRPr="007B62E1">
        <w:rPr>
          <w:rFonts w:ascii="Arial" w:hAnsi="Arial" w:cs="Arial"/>
        </w:rPr>
        <w:t xml:space="preserve">If </w:t>
      </w:r>
      <w:r>
        <w:rPr>
          <w:rFonts w:ascii="Arial" w:hAnsi="Arial" w:cs="Arial"/>
        </w:rPr>
        <w:t>Contractor</w:t>
      </w:r>
      <w:r w:rsidRPr="007B62E1">
        <w:rPr>
          <w:rFonts w:ascii="Arial" w:hAnsi="Arial" w:cs="Arial"/>
        </w:rPr>
        <w:t xml:space="preserve"> should publish or disclose PII to others, the Exchange shall be entitled to injunctive relief or any other remedies to which it is entitled under law or equity, without posting a bond.</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Termination of Agreement </w:t>
      </w:r>
    </w:p>
    <w:p w:rsidR="00712EBC" w:rsidRDefault="00712EBC" w:rsidP="00712EBC">
      <w:pPr>
        <w:pStyle w:val="ListParagraph"/>
        <w:rPr>
          <w:rFonts w:ascii="Arial" w:hAnsi="Arial" w:cs="Arial"/>
        </w:rPr>
      </w:pPr>
    </w:p>
    <w:p w:rsidR="00712EBC" w:rsidRDefault="00712EBC" w:rsidP="00712EBC">
      <w:pPr>
        <w:pStyle w:val="ListParagraph"/>
        <w:numPr>
          <w:ilvl w:val="0"/>
          <w:numId w:val="12"/>
        </w:numPr>
        <w:rPr>
          <w:rFonts w:ascii="Arial" w:hAnsi="Arial" w:cs="Arial"/>
        </w:rPr>
      </w:pPr>
      <w:r w:rsidRPr="007B62E1">
        <w:rPr>
          <w:rFonts w:ascii="Arial" w:hAnsi="Arial" w:cs="Arial"/>
        </w:rPr>
        <w:t xml:space="preserve">If </w:t>
      </w:r>
      <w:r>
        <w:rPr>
          <w:rFonts w:ascii="Arial" w:hAnsi="Arial" w:cs="Arial"/>
        </w:rPr>
        <w:t>Contractor</w:t>
      </w:r>
      <w:r w:rsidRPr="007B62E1">
        <w:rPr>
          <w:rFonts w:ascii="Arial" w:hAnsi="Arial" w:cs="Arial"/>
        </w:rPr>
        <w:t xml:space="preserve"> breaches its obligations under this Exhibit</w:t>
      </w:r>
      <w:r>
        <w:rPr>
          <w:rFonts w:ascii="Arial" w:hAnsi="Arial" w:cs="Arial"/>
        </w:rPr>
        <w:t xml:space="preserve"> as determined by the Exchange</w:t>
      </w:r>
      <w:r w:rsidRPr="007B62E1">
        <w:rPr>
          <w:rFonts w:ascii="Arial" w:hAnsi="Arial" w:cs="Arial"/>
        </w:rPr>
        <w:t>, the Exchange may, at its option:</w:t>
      </w:r>
    </w:p>
    <w:p w:rsidR="00712EBC" w:rsidRDefault="00712EBC" w:rsidP="00712EBC">
      <w:pPr>
        <w:pStyle w:val="ListParagraph"/>
        <w:rPr>
          <w:rFonts w:ascii="Arial" w:hAnsi="Arial" w:cs="Arial"/>
        </w:rPr>
      </w:pPr>
    </w:p>
    <w:p w:rsidR="00712EBC" w:rsidRDefault="00712EBC" w:rsidP="00712EBC">
      <w:pPr>
        <w:pStyle w:val="ListParagraph"/>
        <w:numPr>
          <w:ilvl w:val="1"/>
          <w:numId w:val="12"/>
        </w:numPr>
        <w:rPr>
          <w:rFonts w:ascii="Arial" w:hAnsi="Arial" w:cs="Arial"/>
        </w:rPr>
      </w:pPr>
      <w:r>
        <w:rPr>
          <w:rFonts w:ascii="Arial" w:hAnsi="Arial" w:cs="Arial"/>
        </w:rPr>
        <w:t>R</w:t>
      </w:r>
      <w:r w:rsidRPr="007B62E1">
        <w:rPr>
          <w:rFonts w:ascii="Arial" w:hAnsi="Arial" w:cs="Arial"/>
        </w:rPr>
        <w:t xml:space="preserve">equire </w:t>
      </w:r>
      <w:r>
        <w:rPr>
          <w:rFonts w:ascii="Arial" w:hAnsi="Arial" w:cs="Arial"/>
        </w:rPr>
        <w:t>Contractor</w:t>
      </w:r>
      <w:r w:rsidRPr="007B62E1">
        <w:rPr>
          <w:rFonts w:ascii="Arial" w:hAnsi="Arial" w:cs="Arial"/>
        </w:rPr>
        <w:t xml:space="preserve"> to submit to a plan of monitoring and reporting, as the Exchange may deem necessary to maintain compliance with this Agreement;</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12"/>
        </w:numPr>
        <w:rPr>
          <w:rFonts w:ascii="Arial" w:hAnsi="Arial" w:cs="Arial"/>
        </w:rPr>
      </w:pPr>
      <w:r>
        <w:rPr>
          <w:rFonts w:ascii="Arial" w:hAnsi="Arial" w:cs="Arial"/>
        </w:rPr>
        <w:t>P</w:t>
      </w:r>
      <w:r w:rsidRPr="007B62E1">
        <w:rPr>
          <w:rFonts w:ascii="Arial" w:hAnsi="Arial" w:cs="Arial"/>
        </w:rPr>
        <w:t xml:space="preserve">rovide </w:t>
      </w:r>
      <w:r>
        <w:rPr>
          <w:rFonts w:ascii="Arial" w:hAnsi="Arial" w:cs="Arial"/>
        </w:rPr>
        <w:t>Contractor</w:t>
      </w:r>
      <w:r w:rsidRPr="007B62E1">
        <w:rPr>
          <w:rFonts w:ascii="Arial" w:hAnsi="Arial" w:cs="Arial"/>
        </w:rPr>
        <w:t xml:space="preserve"> with an opportunity to cure the breach; or </w:t>
      </w:r>
    </w:p>
    <w:p w:rsidR="00712EBC" w:rsidRPr="009466C9" w:rsidRDefault="00712EBC" w:rsidP="00712EBC">
      <w:pPr>
        <w:pStyle w:val="ListParagraph"/>
        <w:rPr>
          <w:rFonts w:ascii="Arial" w:hAnsi="Arial" w:cs="Arial"/>
        </w:rPr>
      </w:pPr>
    </w:p>
    <w:p w:rsidR="00712EBC" w:rsidRDefault="00712EBC" w:rsidP="00712EBC">
      <w:pPr>
        <w:pStyle w:val="ListParagraph"/>
        <w:numPr>
          <w:ilvl w:val="1"/>
          <w:numId w:val="12"/>
        </w:numPr>
        <w:rPr>
          <w:rFonts w:ascii="Arial" w:hAnsi="Arial" w:cs="Arial"/>
        </w:rPr>
      </w:pPr>
      <w:r>
        <w:rPr>
          <w:rFonts w:ascii="Arial" w:hAnsi="Arial" w:cs="Arial"/>
        </w:rPr>
        <w:t>A</w:t>
      </w:r>
      <w:r w:rsidRPr="007B62E1">
        <w:rPr>
          <w:rFonts w:ascii="Arial" w:hAnsi="Arial" w:cs="Arial"/>
        </w:rPr>
        <w:t xml:space="preserve">fter giving </w:t>
      </w:r>
      <w:r>
        <w:rPr>
          <w:rFonts w:ascii="Arial" w:hAnsi="Arial" w:cs="Arial"/>
        </w:rPr>
        <w:t>Contractor</w:t>
      </w:r>
      <w:r w:rsidRPr="007B62E1">
        <w:rPr>
          <w:rFonts w:ascii="Arial" w:hAnsi="Arial" w:cs="Arial"/>
        </w:rPr>
        <w:t xml:space="preserve">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rsidR="00712EBC" w:rsidRDefault="00712EBC" w:rsidP="00712EBC">
      <w:pPr>
        <w:pStyle w:val="ListParagraph"/>
        <w:rPr>
          <w:rFonts w:ascii="Arial" w:hAnsi="Arial" w:cs="Arial"/>
        </w:rPr>
      </w:pPr>
    </w:p>
    <w:p w:rsidR="00712EBC" w:rsidRPr="009466C9" w:rsidRDefault="00712EBC" w:rsidP="00712EBC">
      <w:pPr>
        <w:ind w:left="720"/>
        <w:rPr>
          <w:rFonts w:ascii="Arial" w:hAnsi="Arial" w:cs="Arial"/>
        </w:rPr>
      </w:pPr>
      <w:r w:rsidRPr="009466C9">
        <w:rPr>
          <w:rFonts w:ascii="Arial" w:hAnsi="Arial" w:cs="Arial"/>
        </w:rPr>
        <w:t>A failure of the Exchange to exercise any of these options shall not constitute a waiver of its rights under this section.</w:t>
      </w:r>
    </w:p>
    <w:p w:rsidR="00712EBC" w:rsidRDefault="00712EBC" w:rsidP="00712EBC">
      <w:pPr>
        <w:pStyle w:val="ListParagraph"/>
        <w:rPr>
          <w:rFonts w:ascii="Arial" w:hAnsi="Arial" w:cs="Arial"/>
        </w:rPr>
      </w:pPr>
    </w:p>
    <w:p w:rsidR="00712EBC" w:rsidRPr="00F42D26" w:rsidRDefault="00712EBC" w:rsidP="00F42D26">
      <w:pPr>
        <w:pStyle w:val="ListParagraph"/>
        <w:numPr>
          <w:ilvl w:val="0"/>
          <w:numId w:val="12"/>
        </w:numPr>
        <w:rPr>
          <w:rFonts w:ascii="Arial" w:hAnsi="Arial" w:cs="Arial"/>
        </w:rPr>
        <w:sectPr w:rsidR="00712EBC" w:rsidRPr="00F42D26" w:rsidSect="00FC5E5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008"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pPr>
      <w:r w:rsidRPr="007B62E1">
        <w:rPr>
          <w:rFonts w:ascii="Arial" w:hAnsi="Arial" w:cs="Arial"/>
        </w:rPr>
        <w:t xml:space="preserve">Upon completion of this Agreement, or upon termination of this Agreement, at the Exchange’s direction </w:t>
      </w:r>
      <w:r>
        <w:rPr>
          <w:rFonts w:ascii="Arial" w:hAnsi="Arial" w:cs="Arial"/>
        </w:rPr>
        <w:t>Contractor</w:t>
      </w:r>
      <w:r w:rsidRPr="007B62E1">
        <w:rPr>
          <w:rFonts w:ascii="Arial" w:hAnsi="Arial" w:cs="Arial"/>
        </w:rPr>
        <w:t xml:space="preserve"> shall either return all PII to the Exchange, or shall destroy all PII in a manner consistent with applicable State and Federal laws, regulations, and agency guidance on the destruction of PII. If return or destruction of PII is not feasible, </w:t>
      </w:r>
      <w:r>
        <w:rPr>
          <w:rFonts w:ascii="Arial" w:hAnsi="Arial" w:cs="Arial"/>
        </w:rPr>
        <w:t>Contractor</w:t>
      </w:r>
      <w:r w:rsidRPr="007B62E1">
        <w:rPr>
          <w:rFonts w:ascii="Arial" w:hAnsi="Arial" w:cs="Arial"/>
        </w:rPr>
        <w:t xml:space="preserve"> shall explain in writing to the Exchange’s Chief Privacy Officer why return or destruction is not feasible. The obligations of </w:t>
      </w:r>
      <w:r>
        <w:rPr>
          <w:rFonts w:ascii="Arial" w:hAnsi="Arial" w:cs="Arial"/>
        </w:rPr>
        <w:t>Contractor</w:t>
      </w:r>
      <w:r w:rsidRPr="007B62E1">
        <w:rPr>
          <w:rFonts w:ascii="Arial" w:hAnsi="Arial" w:cs="Arial"/>
        </w:rPr>
        <w:t xml:space="preserve"> under this Agreement to protect PII and to limit its use or disclosure shall continue and shall survive until all PII is either returned</w:t>
      </w:r>
      <w:r w:rsidR="00F42D26">
        <w:rPr>
          <w:rFonts w:ascii="Arial" w:hAnsi="Arial" w:cs="Arial"/>
        </w:rPr>
        <w:t xml:space="preserve"> to the Exchange or destroyed.</w:t>
      </w:r>
    </w:p>
    <w:p w:rsidR="00F003DD" w:rsidRDefault="00F003DD" w:rsidP="00F42D26"/>
    <w:sectPr w:rsidR="00F003DD" w:rsidSect="00FC5E5B">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1AB" w:rsidRDefault="00C331AB" w:rsidP="005F7C68">
      <w:r>
        <w:separator/>
      </w:r>
    </w:p>
  </w:endnote>
  <w:endnote w:type="continuationSeparator" w:id="0">
    <w:p w:rsidR="00C331AB" w:rsidRDefault="00C331AB" w:rsidP="005F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1AB" w:rsidRDefault="00C331AB" w:rsidP="005F7C68">
      <w:r>
        <w:separator/>
      </w:r>
    </w:p>
  </w:footnote>
  <w:footnote w:type="continuationSeparator" w:id="0">
    <w:p w:rsidR="00C331AB" w:rsidRDefault="00C331AB" w:rsidP="005F7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E5B" w:rsidRPr="00731E38" w:rsidRDefault="00FC5E5B" w:rsidP="00FC5E5B">
    <w:pPr>
      <w:rPr>
        <w:rFonts w:ascii="Arial" w:hAnsi="Arial" w:cs="Arial"/>
        <w:color w:val="000000"/>
        <w:sz w:val="20"/>
        <w:szCs w:val="20"/>
      </w:rPr>
    </w:pPr>
    <w:r>
      <w:rPr>
        <w:rFonts w:ascii="Arial" w:hAnsi="Arial" w:cs="Arial"/>
        <w:color w:val="000000"/>
        <w:sz w:val="20"/>
        <w:szCs w:val="20"/>
      </w:rPr>
      <w:t>Agreement</w:t>
    </w:r>
    <w:r w:rsidR="002E139A">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sz w:val="20"/>
        <w:szCs w:val="20"/>
      </w:rPr>
      <w:t xml:space="preserve">  </w:t>
    </w:r>
    <w:sdt>
      <w:sdtPr>
        <w:rPr>
          <w:rFonts w:ascii="Arial" w:hAnsi="Arial" w:cs="Arial"/>
          <w:sz w:val="20"/>
          <w:szCs w:val="20"/>
        </w:rPr>
        <w:id w:val="-501659487"/>
        <w:docPartObj>
          <w:docPartGallery w:val="Page Numbers (Top of Page)"/>
          <w:docPartUnique/>
        </w:docPartObj>
      </w:sdtPr>
      <w:sdtEndPr/>
      <w:sdtContent>
        <w:r>
          <w:rPr>
            <w:rFonts w:ascii="Arial" w:hAnsi="Arial" w:cs="Arial"/>
            <w:sz w:val="20"/>
            <w:szCs w:val="20"/>
          </w:rPr>
          <w:t xml:space="preserve">         </w:t>
        </w:r>
        <w:r w:rsidRPr="00731E38">
          <w:rPr>
            <w:rFonts w:ascii="Arial" w:hAnsi="Arial" w:cs="Arial"/>
            <w:sz w:val="20"/>
            <w:szCs w:val="20"/>
          </w:rPr>
          <w:t xml:space="preserve">Page </w:t>
        </w:r>
        <w:r w:rsidRPr="00731E38">
          <w:rPr>
            <w:rFonts w:ascii="Arial" w:hAnsi="Arial" w:cs="Arial"/>
            <w:sz w:val="20"/>
            <w:szCs w:val="20"/>
          </w:rPr>
          <w:fldChar w:fldCharType="begin"/>
        </w:r>
        <w:r w:rsidRPr="00731E38">
          <w:rPr>
            <w:rFonts w:ascii="Arial" w:hAnsi="Arial" w:cs="Arial"/>
            <w:sz w:val="20"/>
            <w:szCs w:val="20"/>
          </w:rPr>
          <w:instrText xml:space="preserve"> PAGE </w:instrText>
        </w:r>
        <w:r w:rsidRPr="00731E38">
          <w:rPr>
            <w:rFonts w:ascii="Arial" w:hAnsi="Arial" w:cs="Arial"/>
            <w:sz w:val="20"/>
            <w:szCs w:val="20"/>
          </w:rPr>
          <w:fldChar w:fldCharType="separate"/>
        </w:r>
        <w:r w:rsidR="002E139A">
          <w:rPr>
            <w:rFonts w:ascii="Arial" w:hAnsi="Arial" w:cs="Arial"/>
            <w:noProof/>
            <w:sz w:val="20"/>
            <w:szCs w:val="20"/>
          </w:rPr>
          <w:t>1</w:t>
        </w:r>
        <w:r w:rsidRPr="00731E38">
          <w:rPr>
            <w:rFonts w:ascii="Arial" w:hAnsi="Arial" w:cs="Arial"/>
            <w:sz w:val="20"/>
            <w:szCs w:val="20"/>
          </w:rPr>
          <w:fldChar w:fldCharType="end"/>
        </w:r>
        <w:r w:rsidRPr="00731E38">
          <w:rPr>
            <w:rFonts w:ascii="Arial" w:hAnsi="Arial" w:cs="Arial"/>
            <w:sz w:val="20"/>
            <w:szCs w:val="20"/>
          </w:rPr>
          <w:t xml:space="preserve"> of </w:t>
        </w:r>
        <w:r>
          <w:rPr>
            <w:rFonts w:ascii="Arial" w:hAnsi="Arial" w:cs="Arial"/>
            <w:sz w:val="20"/>
            <w:szCs w:val="20"/>
          </w:rPr>
          <w:fldChar w:fldCharType="begin"/>
        </w:r>
        <w:r>
          <w:rPr>
            <w:rFonts w:ascii="Arial" w:hAnsi="Arial" w:cs="Arial"/>
            <w:sz w:val="20"/>
            <w:szCs w:val="20"/>
          </w:rPr>
          <w:instrText xml:space="preserve"> SECTIONPAGES </w:instrText>
        </w:r>
        <w:r>
          <w:rPr>
            <w:rFonts w:ascii="Arial" w:hAnsi="Arial" w:cs="Arial"/>
            <w:sz w:val="20"/>
            <w:szCs w:val="20"/>
          </w:rPr>
          <w:fldChar w:fldCharType="separate"/>
        </w:r>
        <w:r w:rsidR="002E139A">
          <w:rPr>
            <w:rFonts w:ascii="Arial" w:hAnsi="Arial" w:cs="Arial"/>
            <w:noProof/>
            <w:sz w:val="20"/>
            <w:szCs w:val="20"/>
          </w:rPr>
          <w:t>11</w:t>
        </w:r>
        <w:r>
          <w:rPr>
            <w:rFonts w:ascii="Arial" w:hAnsi="Arial" w:cs="Arial"/>
            <w:sz w:val="20"/>
            <w:szCs w:val="20"/>
          </w:rPr>
          <w:fldChar w:fldCharType="end"/>
        </w:r>
        <w:r>
          <w:rPr>
            <w:rFonts w:ascii="Arial" w:hAnsi="Arial" w:cs="Arial"/>
            <w:sz w:val="20"/>
            <w:szCs w:val="20"/>
          </w:rPr>
          <w:t xml:space="preserve"> </w:t>
        </w:r>
      </w:sdtContent>
    </w:sdt>
  </w:p>
  <w:p w:rsidR="0060033A" w:rsidRPr="00785794" w:rsidRDefault="00FC5E5B" w:rsidP="00FC5E5B">
    <w:pPr>
      <w:rPr>
        <w:rFonts w:ascii="Arial" w:hAnsi="Arial" w:cs="Arial"/>
        <w:sz w:val="20"/>
        <w:szCs w:val="20"/>
      </w:rPr>
    </w:pPr>
    <w:r>
      <w:rPr>
        <w:rFonts w:ascii="Arial" w:hAnsi="Arial" w:cs="Arial"/>
        <w:color w:val="000000"/>
        <w:sz w:val="20"/>
        <w:szCs w:val="20"/>
      </w:rPr>
      <w:t>California Health Benefit Exchange</w:t>
    </w:r>
    <w:bookmarkStart w:id="6" w:name="_GoBack"/>
    <w:bookmarkEnd w:id="6"/>
    <w:r w:rsidRPr="00731E38">
      <w:rPr>
        <w:rFonts w:ascii="Arial" w:hAnsi="Arial" w:cs="Arial"/>
        <w:color w:val="000000"/>
        <w:sz w:val="20"/>
        <w:szCs w:val="20"/>
      </w:rPr>
      <w:tab/>
    </w:r>
    <w:r w:rsidRPr="00731E38">
      <w:rPr>
        <w:rFonts w:ascii="Arial" w:hAnsi="Arial" w:cs="Arial"/>
        <w:color w:val="000000"/>
        <w:sz w:val="20"/>
        <w:szCs w:val="20"/>
      </w:rPr>
      <w:tab/>
    </w:r>
    <w:r>
      <w:rPr>
        <w:rFonts w:ascii="Arial" w:hAnsi="Arial" w:cs="Arial"/>
        <w:color w:val="000000"/>
        <w:sz w:val="20"/>
        <w:szCs w:val="20"/>
      </w:rPr>
      <w:t xml:space="preserve"> </w:t>
    </w:r>
    <w:r w:rsidRPr="00731E38">
      <w:rPr>
        <w:rFonts w:ascii="Arial" w:hAnsi="Arial" w:cs="Arial"/>
        <w:color w:val="000000"/>
        <w:sz w:val="20"/>
        <w:szCs w:val="20"/>
      </w:rPr>
      <w:tab/>
    </w:r>
    <w:r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p>
  <w:p w:rsidR="0060033A" w:rsidRDefault="00F00B3E" w:rsidP="00333B61">
    <w:pPr>
      <w:jc w:val="center"/>
      <w:rPr>
        <w:rFonts w:ascii="Arial" w:hAnsi="Arial"/>
        <w:b/>
      </w:rPr>
    </w:pPr>
    <w:r w:rsidRPr="00731E38">
      <w:rPr>
        <w:rFonts w:ascii="Arial" w:hAnsi="Arial"/>
        <w:b/>
      </w:rPr>
      <w:t>EXHIBIT</w:t>
    </w:r>
    <w:r w:rsidR="005F7C68">
      <w:rPr>
        <w:rFonts w:ascii="Arial" w:hAnsi="Arial"/>
        <w:b/>
      </w:rPr>
      <w:t xml:space="preserve"> G</w:t>
    </w:r>
  </w:p>
  <w:p w:rsidR="0060033A" w:rsidRPr="00897105" w:rsidRDefault="00F00B3E" w:rsidP="00333B61">
    <w:pPr>
      <w:jc w:val="center"/>
      <w:rPr>
        <w:rFonts w:ascii="Arial" w:hAnsi="Arial"/>
        <w:b/>
      </w:rPr>
    </w:pPr>
    <w:r>
      <w:rPr>
        <w:rFonts w:ascii="Arial" w:hAnsi="Arial"/>
        <w:b/>
      </w:rPr>
      <w:t>Privacy and Security Requirements</w:t>
    </w:r>
  </w:p>
  <w:p w:rsidR="0060033A" w:rsidRPr="004C4AA3" w:rsidRDefault="002E139A" w:rsidP="00333B61">
    <w:pPr>
      <w:pStyle w:val="Header"/>
      <w:jc w:val="center"/>
      <w:rPr>
        <w:rFonts w:ascii="Arial" w:hAnsi="Arial" w:cs="Arial"/>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5011E"/>
    <w:multiLevelType w:val="hybridMultilevel"/>
    <w:tmpl w:val="9026A7D2"/>
    <w:lvl w:ilvl="0" w:tplc="39A0FE68">
      <w:start w:val="1"/>
      <w:numFmt w:val="decimal"/>
      <w:lvlText w:val="%1."/>
      <w:lvlJc w:val="left"/>
      <w:pPr>
        <w:ind w:left="720" w:hanging="360"/>
      </w:pPr>
      <w:rPr>
        <w:b w:val="0"/>
      </w:rPr>
    </w:lvl>
    <w:lvl w:ilvl="1" w:tplc="D35055D8">
      <w:start w:val="1"/>
      <w:numFmt w:val="lowerLetter"/>
      <w:lvlText w:val="%2."/>
      <w:lvlJc w:val="left"/>
      <w:pPr>
        <w:ind w:left="1440" w:hanging="360"/>
      </w:pPr>
      <w:rPr>
        <w:rFonts w:ascii="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EBC"/>
    <w:rsid w:val="000333E0"/>
    <w:rsid w:val="002E139A"/>
    <w:rsid w:val="00534017"/>
    <w:rsid w:val="005815BA"/>
    <w:rsid w:val="005F7C68"/>
    <w:rsid w:val="00712EBC"/>
    <w:rsid w:val="007C58FD"/>
    <w:rsid w:val="00821134"/>
    <w:rsid w:val="008D1AE5"/>
    <w:rsid w:val="00A12EF9"/>
    <w:rsid w:val="00C331AB"/>
    <w:rsid w:val="00DC4A24"/>
    <w:rsid w:val="00F003DD"/>
    <w:rsid w:val="00F00B3E"/>
    <w:rsid w:val="00F42D26"/>
    <w:rsid w:val="00FC5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DC54D-7E7B-4198-AD74-68F115B7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EBC"/>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2EBC"/>
    <w:pPr>
      <w:tabs>
        <w:tab w:val="center" w:pos="4320"/>
        <w:tab w:val="right" w:pos="8640"/>
      </w:tabs>
    </w:pPr>
  </w:style>
  <w:style w:type="character" w:customStyle="1" w:styleId="HeaderChar">
    <w:name w:val="Header Char"/>
    <w:basedOn w:val="DefaultParagraphFont"/>
    <w:link w:val="Header"/>
    <w:rsid w:val="00712EBC"/>
    <w:rPr>
      <w:rFonts w:ascii="Times New Roman" w:eastAsia="PMingLiU" w:hAnsi="Times New Roman" w:cs="Times New Roman"/>
      <w:sz w:val="24"/>
      <w:szCs w:val="24"/>
      <w:lang w:eastAsia="zh-TW"/>
    </w:rPr>
  </w:style>
  <w:style w:type="paragraph" w:styleId="ListParagraph">
    <w:name w:val="List Paragraph"/>
    <w:basedOn w:val="Normal"/>
    <w:link w:val="ListParagraphChar"/>
    <w:uiPriority w:val="34"/>
    <w:qFormat/>
    <w:rsid w:val="00712EBC"/>
    <w:pPr>
      <w:ind w:left="720"/>
    </w:pPr>
  </w:style>
  <w:style w:type="paragraph" w:customStyle="1" w:styleId="Default">
    <w:name w:val="Default"/>
    <w:rsid w:val="00712EBC"/>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712EBC"/>
    <w:rPr>
      <w:rFonts w:ascii="Times New Roman" w:eastAsia="PMingLiU" w:hAnsi="Times New Roman" w:cs="Times New Roman"/>
      <w:sz w:val="24"/>
      <w:szCs w:val="24"/>
      <w:lang w:eastAsia="zh-TW"/>
    </w:rPr>
  </w:style>
  <w:style w:type="character" w:customStyle="1" w:styleId="ptext-2">
    <w:name w:val="ptext-2"/>
    <w:basedOn w:val="DefaultParagraphFont"/>
    <w:rsid w:val="00712EBC"/>
  </w:style>
  <w:style w:type="character" w:customStyle="1" w:styleId="ptext-3">
    <w:name w:val="ptext-3"/>
    <w:basedOn w:val="DefaultParagraphFont"/>
    <w:rsid w:val="00712EBC"/>
  </w:style>
  <w:style w:type="character" w:styleId="Emphasis">
    <w:name w:val="Emphasis"/>
    <w:basedOn w:val="DefaultParagraphFont"/>
    <w:uiPriority w:val="20"/>
    <w:qFormat/>
    <w:rsid w:val="00712EBC"/>
    <w:rPr>
      <w:i/>
      <w:iCs/>
    </w:rPr>
  </w:style>
  <w:style w:type="paragraph" w:styleId="Footer">
    <w:name w:val="footer"/>
    <w:basedOn w:val="Normal"/>
    <w:link w:val="FooterChar"/>
    <w:uiPriority w:val="99"/>
    <w:unhideWhenUsed/>
    <w:rsid w:val="005F7C68"/>
    <w:pPr>
      <w:tabs>
        <w:tab w:val="center" w:pos="4680"/>
        <w:tab w:val="right" w:pos="9360"/>
      </w:tabs>
    </w:pPr>
  </w:style>
  <w:style w:type="character" w:customStyle="1" w:styleId="FooterChar">
    <w:name w:val="Footer Char"/>
    <w:basedOn w:val="DefaultParagraphFont"/>
    <w:link w:val="Footer"/>
    <w:uiPriority w:val="99"/>
    <w:rsid w:val="005F7C68"/>
    <w:rPr>
      <w:rFonts w:ascii="Times New Roman" w:eastAsia="PMingLiU" w:hAnsi="Times New Roman" w:cs="Times New Roman"/>
      <w:sz w:val="24"/>
      <w:szCs w:val="24"/>
      <w:lang w:eastAsia="zh-TW"/>
    </w:rPr>
  </w:style>
  <w:style w:type="paragraph" w:styleId="HTMLPreformatted">
    <w:name w:val="HTML Preformatted"/>
    <w:basedOn w:val="Normal"/>
    <w:link w:val="HTMLPreformattedChar"/>
    <w:uiPriority w:val="99"/>
    <w:unhideWhenUsed/>
    <w:rsid w:val="0058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815BA"/>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C5E5B"/>
    <w:rPr>
      <w:rFonts w:ascii="Tahoma" w:hAnsi="Tahoma" w:cs="Tahoma"/>
      <w:sz w:val="16"/>
      <w:szCs w:val="16"/>
    </w:rPr>
  </w:style>
  <w:style w:type="character" w:customStyle="1" w:styleId="BalloonTextChar">
    <w:name w:val="Balloon Text Char"/>
    <w:basedOn w:val="DefaultParagraphFont"/>
    <w:link w:val="BalloonText"/>
    <w:uiPriority w:val="99"/>
    <w:semiHidden/>
    <w:rsid w:val="00FC5E5B"/>
    <w:rPr>
      <w:rFonts w:ascii="Tahoma" w:eastAsia="PMingLiU"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20599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7062F-7773-4D82-ABFF-C765EA22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Hammer, Tessa (CoveredCA)</dc:creator>
  <cp:lastModifiedBy>Long, Kelly (CoveredCA)</cp:lastModifiedBy>
  <cp:revision>4</cp:revision>
  <cp:lastPrinted>2014-08-25T22:47:00Z</cp:lastPrinted>
  <dcterms:created xsi:type="dcterms:W3CDTF">2014-08-21T23:37:00Z</dcterms:created>
  <dcterms:modified xsi:type="dcterms:W3CDTF">2014-08-29T23:37:00Z</dcterms:modified>
</cp:coreProperties>
</file>